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I am writing to share my background for the Performance Reporting Analyst position within the Judicial College at the Ministry of Justice. With a Master's in Computer Science (Distinction) and a strong foundation in data analysis, performance reporting, and process automation, I am eager to contribute to your team's data-led approach to decision-making.</w:t>
      </w:r>
    </w:p>
    <w:p>
      <w:pPr>
        <w:spacing w:before="0" w:after="160" w:line="276" w:lineRule="auto"/>
      </w:pPr>
      <w:r>
        <w:rPr>
          <w:sz w:val="21"/>
        </w:rPr>
        <w:t>Throughout my academic and practical projects, I have developed significant expertise in extracting, cleansing, and transforming complex datasets from multiple sources. I regularly utilize Excel, Power BI, and Power Query to build interactive dashboards that track key performance indicators and surface critical trends. For instance, I designed an end-to-end data pipeline that achieved a 98.84% accuracy rate, and I have successfully improved baseline model performance by up to 16% through systematic data manipulation and cross-validation. These experiences have equipped me with the technical precision required to ensure data integrity across your reporting systems.</w:t>
      </w:r>
    </w:p>
    <w:p>
      <w:pPr>
        <w:spacing w:before="0" w:after="160" w:line="276" w:lineRule="auto"/>
      </w:pPr>
      <w:r>
        <w:rPr>
          <w:sz w:val="21"/>
        </w:rPr>
        <w:t>In addition to my technical skills, I have a solid understanding of how to manage competing priorities and deliver high-quality work at pace. I am comfortable working with diverse stakeholders to define reporting requirements, translate complex technical outputs into user-friendly insights, and support continuous process improvement. My exposure to public sector datasets and Learning Management Systems (LMS) structures through academic projects further prepares me to quickly adapt to the Judicial College's reporting environment.</w:t>
      </w:r>
    </w:p>
    <w:p>
      <w:pPr>
        <w:spacing w:before="0" w:after="160" w:line="276" w:lineRule="auto"/>
      </w:pPr>
      <w:r>
        <w:rPr>
          <w:sz w:val="21"/>
        </w:rPr>
        <w:t>I welcome the opportunity to discuss how my analytical capabilities, attention to detail, and commitment to delivering high-quality performance reporting can support the strategic goals of the Systems, Performance and Publications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