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2+ years of experience across rigorous academic projects and simulated corporate environments, specializing in SQL and Python. Proven ability to explore and analyze data, identify anomalies, and build interactive Power BI and Tableau dashboards to track key metrics. Demonstrated expertise in machine learning, predictive modeling, and automating reporting workflows to support data-driven decision-making. Equipped with strong analytical curiosity and a structured approach to problem-solving, ideal for driving product and operational improvements at ARQ.</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DAX, Power Query, Pandas, NumPy</w:t>
      </w:r>
    </w:p>
    <w:p>
      <w:pPr>
        <w:spacing w:before="0" w:after="20"/>
      </w:pPr>
      <w:r>
        <w:rPr>
          <w:b/>
        </w:rPr>
        <w:t xml:space="preserve">Languages: </w:t>
      </w:r>
      <w:r>
        <w:t>SQL, Python, C, C++, Java, React, Node.js, Html</w:t>
      </w:r>
    </w:p>
    <w:p>
      <w:pPr>
        <w:spacing w:before="0" w:after="20"/>
      </w:pPr>
      <w:r>
        <w:rPr>
          <w:b/>
        </w:rPr>
        <w:t xml:space="preserve">Machine Learning: </w:t>
      </w:r>
      <w:r>
        <w:t>TensorFlow, Keras, Scikit-learn, CNN, DenseNet</w:t>
      </w:r>
    </w:p>
    <w:p>
      <w:pPr>
        <w:spacing w:before="0" w:after="20"/>
      </w:pPr>
      <w:r>
        <w:rPr>
          <w:b/>
        </w:rPr>
        <w:t xml:space="preserve">Cloud &amp; DB: </w:t>
      </w:r>
      <w:r>
        <w:t>AWS (S3), Microsoft Azure, Snowflake</w:t>
      </w:r>
    </w:p>
    <w:p>
      <w:pPr>
        <w:spacing w:before="0" w:after="20"/>
      </w:pPr>
      <w:r>
        <w:rPr>
          <w:b/>
        </w:rPr>
        <w:t xml:space="preserve">Tools &amp; Methods: </w:t>
      </w:r>
      <w:r>
        <w:t>GridSearchCV, Matplotlib, Seaborn, Prompt Engineering, Generative AI for Analytics</w:t>
      </w:r>
    </w:p>
    <w:p>
      <w:pPr>
        <w:keepNext/>
        <w:spacing w:before="200" w:after="40"/>
        <w:pBdr>
          <w:bottom w:val="single" w:sz="6" w:space="1" w:color="808080"/>
        </w:pBdr>
      </w:pPr>
      <w:r>
        <w:rPr>
          <w:b/>
          <w:sz w:val="22"/>
        </w:rPr>
        <w:t>CORE COMPETENCIES</w:t>
      </w:r>
    </w:p>
    <w:p>
      <w:pPr>
        <w:spacing w:before="0" w:after="40"/>
      </w:pPr>
      <w:r>
        <w:t>Data Analysis  ·  SQL Querying  ·  Reporting &amp; Automation  ·  Metric Design  ·  Anomaly Detection  ·  Data Exploration  ·  Machine Learning Concepts  ·  Decision Support  ·  Structured Problem Solving  ·  Documentation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DenseNet-based CNNs on 2,700+ high-resolution images.</w:t>
      </w:r>
    </w:p>
    <w:p>
      <w:pPr>
        <w:pStyle w:val="ListBullet"/>
        <w:spacing w:before="0" w:after="40"/>
        <w:ind w:left="360"/>
      </w:pPr>
      <w:r/>
      <w:r>
        <w:rPr>
          <w:sz w:val="21"/>
        </w:rPr>
        <w:t>Improved model performance up to +16% vs baseline through strategic architecture choice, augmentation, and GridSearchCV.</w:t>
      </w:r>
    </w:p>
    <w:p>
      <w:pPr>
        <w:pStyle w:val="ListBullet"/>
        <w:spacing w:before="0" w:after="40"/>
        <w:ind w:left="360"/>
      </w:pPr>
      <w:r/>
      <w:r>
        <w:rPr>
          <w:sz w:val="21"/>
        </w:rPr>
        <w:t>Integrated and interpreted complex financial data from 10-K and 10-Q reports to build an AI-powered financial chatbot.</w:t>
      </w:r>
    </w:p>
    <w:p>
      <w:pPr>
        <w:pStyle w:val="ListBullet"/>
        <w:spacing w:before="0" w:after="40"/>
        <w:ind w:left="360"/>
      </w:pPr>
      <w:r/>
      <w:r>
        <w:rPr>
          <w:sz w:val="21"/>
        </w:rPr>
        <w:t>Built interactive Power BI and Tableau dashboards to surface KPIs, region-based trends, and forensic data classifications.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forensic data analysis, investigating user behavior and identifying anomalies within complex datasets.</w:t>
      </w:r>
    </w:p>
    <w:p>
      <w:pPr>
        <w:pStyle w:val="ListBullet"/>
        <w:spacing w:before="0" w:after="40"/>
        <w:ind w:left="360"/>
      </w:pPr>
      <w:r/>
      <w:r>
        <w:rPr>
          <w:sz w:val="21"/>
        </w:rPr>
        <w:t>Created an interactive data dashboard using Tableau to make key metrics accessible and support strategic decision-making.</w:t>
      </w:r>
    </w:p>
    <w:p>
      <w:pPr>
        <w:pStyle w:val="ListBullet"/>
        <w:spacing w:before="0" w:after="40"/>
        <w:ind w:left="360"/>
      </w:pPr>
      <w:r/>
      <w:r>
        <w:rPr>
          <w:sz w:val="21"/>
        </w:rPr>
        <w:t>Used Excel to classify data, perform root cause analysis, and draw actionable business conclusions to drive operational improvements.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gaining exposure to financial analytics concepts.</w:t>
      </w:r>
    </w:p>
    <w:p>
      <w:pPr>
        <w:pStyle w:val="ListBullet"/>
        <w:spacing w:before="0" w:after="40"/>
        <w:ind w:left="360"/>
      </w:pPr>
      <w:r/>
      <w:r>
        <w:rPr>
          <w:sz w:val="21"/>
        </w:rPr>
        <w:t>Utilized Python and pandas for data manipulation, structuring raw financial datasets to support automated reporting workflows.</w:t>
      </w:r>
    </w:p>
    <w:p>
      <w:pPr>
        <w:pStyle w:val="ListBullet"/>
        <w:spacing w:before="0" w:after="40"/>
        <w:ind w:left="360"/>
      </w:pPr>
      <w:r/>
      <w:r>
        <w:rPr>
          <w:sz w:val="21"/>
        </w:rPr>
        <w:t>Integrated and interpreted complex financial data from 10-K and 10-Q reports, employing rule-based logic to translate analytical findings into user-friendly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software development simulation, reviewing web applications to identify opportunities for performance optimization.</w:t>
      </w:r>
    </w:p>
    <w:p>
      <w:pPr>
        <w:pStyle w:val="ListBullet"/>
        <w:spacing w:before="0" w:after="40"/>
        <w:ind w:left="360"/>
      </w:pPr>
      <w:r/>
      <w:r>
        <w:rPr>
          <w:sz w:val="21"/>
        </w:rPr>
        <w:t>Identified the root cause of application bugs and implemented structured fixes to improve reliability and user experience.</w:t>
      </w:r>
    </w:p>
    <w:p>
      <w:pPr>
        <w:pStyle w:val="ListBullet"/>
        <w:spacing w:before="0" w:after="40"/>
        <w:ind w:left="360"/>
      </w:pPr>
      <w:r/>
      <w:r>
        <w:rPr>
          <w:sz w:val="21"/>
        </w:rPr>
        <w:t>Planned future application improvements and documented technical methodologies to ensure reproducible workflows.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anomaly detection using DenseNet-based CNNs (TensorFlow/Keras) on 2,700+ high-resolution images, achieving 98.84% accuracy vs baseline.</w:t>
      </w:r>
    </w:p>
    <w:p>
      <w:pPr>
        <w:pStyle w:val="ListBullet"/>
        <w:spacing w:before="0" w:after="40"/>
        <w:ind w:left="360"/>
      </w:pPr>
      <w:r/>
      <w:r>
        <w:rPr>
          <w:sz w:val="21"/>
        </w:rPr>
        <w:t>Addressed class imbalance and brightness variation using augmentation and Multi-Scale Retinex preprocessing, improving model performance up to +16% vs baseline.</w:t>
      </w:r>
    </w:p>
    <w:p>
      <w:pPr>
        <w:pStyle w:val="ListBullet"/>
        <w:spacing w:before="0" w:after="40"/>
        <w:ind w:left="360"/>
      </w:pPr>
      <w:r/>
      <w:r>
        <w:rPr>
          <w:sz w:val="21"/>
        </w:rPr>
        <w:t>Applied GridSearchCV and cross-validation for robust modeling, visualising performance with Matplotlib/Seaborn to present findings to stakeholders.</w:t>
      </w:r>
    </w:p>
    <w:p>
      <w:pPr>
        <w:pStyle w:val="ListBullet"/>
        <w:spacing w:before="0" w:after="40"/>
        <w:ind w:left="360"/>
      </w:pPr>
      <w:r/>
      <w:r>
        <w:rPr>
          <w:sz w:val="21"/>
        </w:rPr>
        <w:t>Used Generative AI tools to assist exploratory data analysis (EDA), refine SQL queries, debug code, and keep methodologies well-documented.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define and track key performance indicators (KPIs) and region-based trends.</w:t>
      </w:r>
    </w:p>
    <w:p>
      <w:pPr>
        <w:pStyle w:val="ListBullet"/>
        <w:spacing w:before="0" w:after="40"/>
        <w:ind w:left="360"/>
      </w:pPr>
      <w:r/>
      <w:r>
        <w:rPr>
          <w:sz w:val="21"/>
        </w:rPr>
        <w:t>Ran reproducible ML experiments using Scikit-learn, applying feature engineering and model selection best practices to support decision-making.</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