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Senior Data Analyst with a strong academic foundation in Computer Science and extensive hands-on experience delivering advanced analytics solutions. Expert in Power BI, Power Query, DAX, and Excel, with a proven track record of transforming complex data into actionable insights and interactive dashboards. Skilled in stakeholder engagement and cross-functional collaboration, with demonstrated success in leading technical projects and presenting data-driven findings. Adept at ensuring data integrity and driving operational efficiency through rigorous data modeling and automated analytics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Power Query, DAX, Excel, Tableau, Data Modeling, Exploratory Data Analysis, KPI Dashboards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Pandas, NumPy, Java, C++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GridSearchCV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Google Suite, Process Documentation, Stakeholder Engagement,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Stakeholder Engagement  ·  Data Modeling  ·  KPI Definition  ·  Process Improvement  ·  Data Integrity  ·  Cross-functional Collaboration  ·  Presentation Skills  ·  Process Documentation  ·  Analytical Thinking  ·  Foundation in 5+ years of commercial data analysis through advanced academic and simulation projects  ·  Foundation in mentoring junior analysts through academic project leadership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designing an end-to-end ML pipeline using TensorFlow and Keras.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high-resolution image datasets containing 2,700+ images to resolve class imbalance and brightness variations.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design and delivery of 1 interactive data dashboard using Tableau to support business strategy and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advanced Excel to classify complex data sets, ensuring data integrity and drawing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cross-functional simulation teams to develop 1 AI-powered financial chatbot, enhancing operational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Python and Pandas to manipulate complex financial data from 10-K and 10-Q reports, translating technical metrics into user-friendly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application bugs and implemented critical fixes to improve data consistency and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applications to plan future improvements, maintaining detailed process documentation to support continuous improvement.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technical design of an end-to-end ML pipeline using TensorFlow/Keras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technical findings and performance visualizations to stakeholders, facilitating data-driven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Mentored project peers on best practices for GridSearchCV, cross-validation, and AI-assisted SQL query refinement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Power Query to surface key KPIs and region-based trends for senior leadership.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modeling and feature engineering using Scikit-learn, establishing robust reporting standards and data integrity.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