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June 2026</w:t>
      </w:r>
    </w:p>
    <w:p>
      <w:pPr>
        <w:spacing w:before="0" w:after="160" w:line="276" w:lineRule="auto"/>
      </w:pPr>
      <w:r>
        <w:rPr>
          <w:sz w:val="21"/>
        </w:rPr>
        <w:t>I am writing to apply for the Machine Learning Engineer position at Huron. With a Master’s in Computer Science and a focus on production-grade AI, I have spent the last two years building systems that solve complex business problems. My work centers on the full ML lifecycle—from data pipelines and feature engineering to production deployment and MLOps—ensuring that models are not just prototypes, but reliable assets for commercial enterprises.</w:t>
      </w:r>
    </w:p>
    <w:p>
      <w:pPr>
        <w:spacing w:before="0" w:after="160" w:line="276" w:lineRule="auto"/>
      </w:pPr>
      <w:r>
        <w:rPr>
          <w:sz w:val="21"/>
        </w:rPr>
        <w:t>In my recent projects, I developed an end-to-end pipeline that utilizes RAG architectures and agentic AI to automate complex workflows, achieving an 85%+ success rate in quality-gate testing. My technical foundation includes deep experience with Python, TensorFlow, and FastAPI, alongside a working knowledge of Azure Machine Learning and Databricks. I have successfully applied these tools to diverse domains, including Financial Services and Manufacturing, where I improved model performance by 16% through rigorous architecture optimization and data augmentation.</w:t>
      </w:r>
    </w:p>
    <w:p>
      <w:pPr>
        <w:spacing w:before="0" w:after="160" w:line="276" w:lineRule="auto"/>
      </w:pPr>
      <w:r>
        <w:rPr>
          <w:sz w:val="21"/>
        </w:rPr>
        <w:t>What draws me to Huron is the opportunity to work on high-stakes, real-world problems that drive multi-million-dollar decisions. I thrive in environments where I can collaborate directly with clients to translate business requirements into technical solutions. My experience with agentic AI systems and production-grade deployment aligns with your team’s focus on delivering measurable impact. I am confident that my ability to adapt quickly to new domains and my commitment to shipping robust, intelligent systems make me a strong fit for your team. I am available for a conversation at your convenience to discuss how my skills can support Huron’s strategic growth.</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