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June 2026</w:t>
      </w:r>
    </w:p>
    <w:p>
      <w:pPr>
        <w:spacing w:before="0" w:after="160" w:line="276" w:lineRule="auto"/>
      </w:pPr>
      <w:r>
        <w:rPr>
          <w:sz w:val="21"/>
        </w:rPr>
        <w:t>Dear N Consulting Global team,</w:t>
      </w:r>
    </w:p>
    <w:p>
      <w:pPr>
        <w:spacing w:before="0" w:after="160" w:line="276" w:lineRule="auto"/>
      </w:pPr>
      <w:r>
        <w:rPr>
          <w:sz w:val="21"/>
        </w:rPr>
        <w:t>Your focus on the Risk domain at N Consulting Global presents an exciting opportunity to apply my analytical background to high-stakes financial environments. I have followed your work in the financial services sector and am impressed by your commitment to data-driven risk mitigation. My experience in interpreting complex datasets—specifically my work with 10-K and 10-Q financial reports—has prepared me to handle the rigorous data validation and reporting requirements of your Northampton-based team.</w:t>
      </w:r>
    </w:p>
    <w:p>
      <w:pPr>
        <w:spacing w:before="0" w:after="160" w:line="276" w:lineRule="auto"/>
      </w:pPr>
      <w:r>
        <w:rPr>
          <w:sz w:val="21"/>
        </w:rPr>
        <w:t>In my recent projects, I have focused on transforming raw, complex datasets into actionable insights. For instance, during my Deloitte simulation, I utilized Tableau to surface forensic insights and Excel to classify data for business conclusions, directly mirroring the stakeholder management and reporting needs outlined in your job description. Furthermore, my work on automated pipelines, which achieved an 85%+ match threshold through rigorous quality-gate loops, demonstrates the precision and analytical rigor I bring to data validation tasks.</w:t>
      </w:r>
    </w:p>
    <w:p>
      <w:pPr>
        <w:spacing w:before="0" w:after="160" w:line="276" w:lineRule="auto"/>
      </w:pPr>
      <w:r>
        <w:rPr>
          <w:sz w:val="21"/>
        </w:rPr>
        <w:t>Beyond technical execution, I prioritize clear communication with stakeholders to ensure that data-driven findings translate into strategic business decisions. Whether building interactive Power BI dashboards or performing exploratory data analysis, I focus on clarity and accuracy. I am eager to bring this same level of dedication to your Risk team and contribute to the stability and success of your ongoing projects.</w:t>
      </w:r>
    </w:p>
    <w:p>
      <w:pPr>
        <w:spacing w:before="0" w:after="160" w:line="276" w:lineRule="auto"/>
      </w:pPr>
      <w:r>
        <w:rPr>
          <w:sz w:val="21"/>
        </w:rPr>
        <w:t>I would appreciate the chance to learn more about the specific challenges your team is currently tackling in the Risk area. Are you available for a brief conversation next week to discuss how my skills in SQL and data reporting can support your objectives?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