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June 2026</w:t>
      </w:r>
    </w:p>
    <w:p>
      <w:pPr>
        <w:spacing w:before="0" w:after="160" w:line="276" w:lineRule="auto"/>
      </w:pPr>
      <w:r>
        <w:rPr>
          <w:sz w:val="21"/>
        </w:rPr>
        <w:t>The Lead Data Analyst role at SSE represents a unique opportunity to apply my technical expertise in data modeling and reporting to the critical infrastructure projects driving the energy transition. My background is built on the ability to take complex, fragmented data sources and shape them into structured, reusable analytical models that provide scalable insights.</w:t>
      </w:r>
    </w:p>
    <w:p>
      <w:pPr>
        <w:spacing w:before="0" w:after="160" w:line="276" w:lineRule="auto"/>
      </w:pPr>
      <w:r>
        <w:rPr>
          <w:sz w:val="21"/>
        </w:rPr>
        <w:t>In my recent work, I have focused on defining business logic and data requirements to build robust, automated reporting solutions. For instance, I engineered an agentic AI pipeline that processes large datasets to meet strict quality thresholds, a process that mirrors the rigor required for SSE’s transmission reporting. My experience spans the full data lifecycle—from initial requirement gathering and stakeholder engagement to the deployment of interactive Power BI dashboards and the execution of reproducible ML experiments.</w:t>
      </w:r>
    </w:p>
    <w:p>
      <w:pPr>
        <w:spacing w:before="0" w:after="160" w:line="276" w:lineRule="auto"/>
      </w:pPr>
      <w:r>
        <w:rPr>
          <w:sz w:val="21"/>
        </w:rPr>
        <w:t>I am comfortable working in agile environments where I must translate ambiguous business questions into practical, data-driven solutions. Whether it is integrating operational systems or documenting data transformations, I prioritize usability and consistency. My technical foundation in SQL, Python, and advanced data modeling is complemented by a commitment to delivering high-quality, scalable outputs that support strategic decision-making.</w:t>
      </w:r>
    </w:p>
    <w:p>
      <w:pPr>
        <w:spacing w:before="0" w:after="160" w:line="276" w:lineRule="auto"/>
      </w:pPr>
      <w:r>
        <w:rPr>
          <w:sz w:val="21"/>
        </w:rPr>
        <w:t>SSE’s investment in electricity infrastructure is a mission I am eager to support. I am confident that my ability to bridge the gap between technical architecture and business needs will allow me to add value to your team immediately. Thank you for considering my application; I am available to discuss how my background in data analytics and system integration aligns with the goals of the Transmission Reporting and Analytics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