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Analytics Intern with a strong foundation in Python, SQL, and business intelligence, recently completed an MSc in Computer Science. Expert in performing exploratory data analysis (EDA) and building interactive dashboards to drive data-backed decision-making. Proven track record of processing structured and unstructured data to define KPIs and actionable business metrics. Successfully deployed automated analytics pipelines and forensic data models in fast-paced, high-impact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Excel, Pandas, NumPy, SQL, Data Analysis, Dashboards and reports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 (EDA), KPIs and metrics, Agentic AI, Prompt Engineering,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&amp; Interpretation  ·  SQL &amp; Data Querying  ·  Dashboarding &amp; Visualization  ·  Exploratory data analysis (EDA)  ·  Business metrics and performance tracking  ·  Data-driven thinking  ·  Analytical thinking  ·  Problem solving  ·  Communication &amp; Storytelling with Data  ·  Fast-paced startup environment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models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drive automated decision-making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complex data modeling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production-grade data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Collected and analyzed structured and unstructured data from 50+ job postings per run to drive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outputs until achieving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responsive dashboard using Next.js and Tailwind CSS to visualize performance metrics and system status.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through rate-limiting and exponential-backoff retries while maintaining 121 automated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(EDA) to surface forensic insights and identify key business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visualize complex datasets and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data and derive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define business metrics and performance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datasets and build a chatbot providing user-friendly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the development of rule-based logic to translate financial data into actionable business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2,700+ high-resolution images to build an end-to-end ML pipeline,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(EDA) to address class imbalance and brightness variation using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using Matplotlib and Seaborn to present data-driven findings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to optimize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