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Senior Business Analyst - Credit Risk with a strong foundation in predictive modelling, SQL, and Power BI. Expert in translating complex business requirements into data-driven insights, with hands-on experience in financial data interpretation, credit risk principles, and regulatory compliance frameworks. Delivered a 16% improvement in model performance and achieved 98.84% accuracy in predictive modelling, demonstrating the analytical rigour required to support responsible lending and portfolio management.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 (DAX, Power Query), SQL, Excel (Advanced), Tableau, Pandas, NumPy</w:t>
      </w:r>
    </w:p>
    <w:p>
      <w:pPr>
        <w:spacing w:before="0" w:after="20"/>
      </w:pPr>
      <w:r>
        <w:rPr>
          <w:b/>
        </w:rPr>
        <w:t xml:space="preserve">Machine Learning: </w:t>
      </w:r>
      <w:r>
        <w:t>Predictive modelling, Scikit-learn, TensorFlow, Keras, Stress testing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C, C++, Java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Credit lifecycle management, Regulatory compliance, Affordability assessments, Scenario analyses, Stakeholder management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Credit risk principles  ·  Consumer lending &amp; Fintech foundations  ·  Credit scorecard development  ·  Regulatory frameworks (FCA compliance)  ·  Stress testing &amp; Scenario analyses  ·  Data-driven decision-making  ·  Business requirements analysis  ·  Agentic AI pipelines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modelling vs baseline for complex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rigorous architecture optimization and feature engineering.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match threshold for automated analytical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complex pattern recognition and classification.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automated analytical pipelines to process large datasets, mirroring the rigor required for credit risk monitoring and data quality governance.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analytical outputs until clearing an 85% match threshold, ensuring high-fidelity results.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responsive dashboard on Vercel to visualize performance metrics, providing clear insights for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using pytest to ensure robust, production-grade analytical processes.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forensic data analysis to surface actionable insights, supporting strategic decision-making processes.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visualize forensic trends and identify key risk indicators.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to classify complex data sets and draw business conclusions relevant to financial performance.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building a foundation in credit lifecycle management and financial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rule-based logic and Python-based data manipulation (pandas) to develop an AI-powered financial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Translated complex financial documentation into user-friendly analytical summaries to support informed decision-making.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98.84% accuracy vs baseline by applying GridSearchCV and cross-validation, demonstrating advanced predictive modelling capabilities.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a dataset of 2,700+ high-resolution images, applying Multi-Scale Retinex preprocessing to improve data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complex ML performance results to stakeholders using Matplotlib and Seaborn to drive project direction.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 to enhance analytical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