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06 July 2026</w:t>
      </w:r>
    </w:p>
    <w:p>
      <w:pPr>
        <w:spacing w:before="0" w:after="160" w:line="276" w:lineRule="auto"/>
      </w:pPr>
      <w:r>
        <w:rPr>
          <w:sz w:val="21"/>
        </w:rPr>
        <w:t>Dear Terex Corporation team,</w:t>
      </w:r>
    </w:p>
    <w:p>
      <w:pPr>
        <w:spacing w:before="0" w:after="160" w:line="276" w:lineRule="auto"/>
      </w:pPr>
      <w:r>
        <w:rPr>
          <w:sz w:val="21"/>
        </w:rPr>
        <w:t>I am writing to apply for the Data Scientist – Analytics &amp; ML position at the Terex MP site. Having followed Terex’s commitment to delivering best-in-class lifecycle support through digital innovation, I am excited by the prospect of applying my background in predictive analytics and machine learning to your operations, engineering, and supply chain functions.</w:t>
      </w:r>
    </w:p>
    <w:p>
      <w:pPr>
        <w:spacing w:before="0" w:after="160" w:line="276" w:lineRule="auto"/>
      </w:pPr>
      <w:r>
        <w:rPr>
          <w:sz w:val="21"/>
        </w:rPr>
        <w:t>In my recent work analyzing 188 months of NHS A&amp;E performance data, I developed a Random Forest classifier that achieved a 0.90–0.95 ROC-AUC. This project required me to perform deep data rationalization and translate complex, multi-year datasets into clear, visual insights via Power BI. I understand that Terex requires a hands-on practitioner who can bridge the gap between raw data and practical business outcomes, and I am prepared to apply this same methodical approach to your enterprise data platforms.</w:t>
      </w:r>
    </w:p>
    <w:p>
      <w:pPr>
        <w:spacing w:before="0" w:after="160" w:line="276" w:lineRule="auto"/>
      </w:pPr>
      <w:r>
        <w:rPr>
          <w:sz w:val="21"/>
        </w:rPr>
        <w:t>Beyond my analytical work, I have built and deployed production-grade agentic pipelines on Oracle Cloud, incorporating multi-model failover and automated testing. This experience has taught me the importance of building robust, reliable systems that function within established frameworks—a skill set I am eager to bring to your Digital Transformation team. I am comfortable working across different sites and collaborating with diverse stakeholders to identify and resolve operational bottlenecks.</w:t>
      </w:r>
    </w:p>
    <w:p>
      <w:pPr>
        <w:spacing w:before="0" w:after="160" w:line="276" w:lineRule="auto"/>
      </w:pPr>
      <w:r>
        <w:rPr>
          <w:sz w:val="21"/>
        </w:rPr>
        <w:t>I am impressed by Terex’s focus on long-term growth and its diversified portfolio in essential sectors. I would appreciate the chance to discuss how my technical skills in Python, SQL, and ML can help drive measurable value for your MP business units.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