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06 July 2026</w:t>
      </w:r>
    </w:p>
    <w:p>
      <w:pPr>
        <w:spacing w:before="0" w:after="160" w:line="276" w:lineRule="auto"/>
      </w:pPr>
      <w:r>
        <w:rPr>
          <w:sz w:val="21"/>
        </w:rPr>
        <w:t>The intersection of applied research and production-grade engineering is where I thrive. As an MSc Computer Science graduate, I have spent the last year building agentic AI systems that move beyond simple prompts into autonomous, reliable workflows. My recent project, a production-grade job automation platform, utilizes a multi-model failover architecture and 121 automated tests to ensure the system remains robust 24/7 on cloud infrastructure.</w:t>
      </w:r>
    </w:p>
    <w:p>
      <w:pPr>
        <w:spacing w:before="0" w:after="160" w:line="276" w:lineRule="auto"/>
      </w:pPr>
      <w:r>
        <w:rPr>
          <w:sz w:val="21"/>
        </w:rPr>
        <w:t>I understand that this role requires a deep familiarity with enterprise-scale data systems. In my analysis of 188 months of NHS performance data, I utilized advanced SQL window functions and CTEs to manage complex datasets, a process that aligns directly with the requirements for working with SAP HANA, DB2, and SQL Server. I am comfortable navigating the trade-offs between different AI models and architectures, having optimized DenseNet CNNs to achieve 98.84% accuracy in high-stakes image classification tasks.</w:t>
      </w:r>
    </w:p>
    <w:p>
      <w:pPr>
        <w:spacing w:before="0" w:after="160" w:line="276" w:lineRule="auto"/>
      </w:pPr>
      <w:r>
        <w:rPr>
          <w:sz w:val="21"/>
        </w:rPr>
        <w:t>Beyond my technical projects, I have actively pursued certifications to bridge the gap between academic research and industry standards, including recent work in GenAI for data analytics. I am particularly interested in how your team utilizes the Model Context Protocol to enhance agentic capabilities. I am based in the UK with full right to work and am ready to contribute to your next-generation AI assistant products immediately.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eager to discuss how my background in building scalable, agentic AI systems can support the research and engineering goals at Jobgether.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