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BAE Systems Digital Intelligence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within your Digital Defence Services team. Having followed BAE Systems’ work in providing critical digital advantage to the UK Ministry of Defence, I am drawn to the opportunity to apply my technical background in machine learning and data exploitation to such high-stakes, real-world challenges.</w:t>
      </w:r>
    </w:p>
    <w:p>
      <w:pPr>
        <w:spacing w:before="0" w:after="160" w:line="276" w:lineRule="auto"/>
      </w:pPr>
      <w:r>
        <w:rPr>
          <w:sz w:val="21"/>
        </w:rPr>
        <w:t>In my recent work, I have focused on the full machine learning lifecycle—from exploratory data analysis to production deployment. For instance, I developed a predictive model for NHS A&amp;E performance that achieved a 0.90–0.95 ROC-AUC, allowing for the identification of critical breach risk factors across 188 months of data. This project required not only advanced SQL and Scikit-learn implementation but also the ability to translate complex performance trends into actionable insights for stakeholders. I am comfortable working with Python’s data ecosystem and have experience deploying models into production environments, ensuring they remain reliable through rigorous testing and monitoring.</w:t>
      </w:r>
    </w:p>
    <w:p>
      <w:pPr>
        <w:spacing w:before="0" w:after="160" w:line="276" w:lineRule="auto"/>
      </w:pPr>
      <w:r>
        <w:rPr>
          <w:sz w:val="21"/>
        </w:rPr>
        <w:t>Beyond predictive modelling, I have built agentic LLM pipelines that handle end-to-end automation, incorporating multi-model failover and automated quality gates. This experience has sharpened my ability to build robust, scalable solutions that function reliably in demanding environments. I am particularly interested in how these techniques can be adapted to support the diverse data exploitation needs within your Digital Defence Services unit.</w:t>
      </w:r>
    </w:p>
    <w:p>
      <w:pPr>
        <w:spacing w:before="0" w:after="160" w:line="276" w:lineRule="auto"/>
      </w:pPr>
      <w:r>
        <w:rPr>
          <w:sz w:val="21"/>
        </w:rPr>
        <w:t>I am a UK National and am eager to bring my self-motivated, solution-oriented approach to your team in Frimley. I enjoy collaborating across disciplines to solve complex problems and am committed to maintaining the highest standards of ethics and governance in my work. I would welcome the chance to discuss how my experience in building and operationalising ML models can support the vital work you do at BAE Systems.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