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06 July 2026</w:t>
      </w:r>
    </w:p>
    <w:p>
      <w:pPr>
        <w:spacing w:before="0" w:after="160" w:line="276" w:lineRule="auto"/>
      </w:pPr>
      <w:r>
        <w:rPr>
          <w:sz w:val="21"/>
        </w:rPr>
        <w:t>The opportunity to join an early-stage HealthTech company at this stage is exactly the kind of challenge I am looking for. My background combines a strong academic foundation in Computer Science with hands-on experience in building production-ready AI systems that solve real-world problems.</w:t>
      </w:r>
    </w:p>
    <w:p>
      <w:pPr>
        <w:spacing w:before="0" w:after="160" w:line="276" w:lineRule="auto"/>
      </w:pPr>
      <w:r>
        <w:rPr>
          <w:sz w:val="21"/>
        </w:rPr>
        <w:t>In my recent work with NHS A&amp;E performance data, I navigated the complexities of large-scale, sensitive datasets to deliver predictive insights that quantified critical service gaps. This project required not only technical proficiency in Python, SQL, and Scikit-learn but also a disciplined approach to data handling that mirrors the requirements of regulated clinical environments. I am comfortable working with the full stack of AI development, from initial data pipelines and model experimentation in TensorFlow and PyTorch to deploying robust, 24/7 production services on cloud infrastructure.</w:t>
      </w:r>
    </w:p>
    <w:p>
      <w:pPr>
        <w:spacing w:before="0" w:after="160" w:line="276" w:lineRule="auto"/>
      </w:pPr>
      <w:r>
        <w:rPr>
          <w:sz w:val="21"/>
        </w:rPr>
        <w:t>Beyond the technical implementation, I thrive in the rapid prototyping environment typical of early-stage ventures. My recent development of an agentic LLM pipeline—which included 121 automated unit tests and multi-model failover—demonstrates my commitment to building reliable, scalable solutions that can evolve based on stakeholder feedback. I am highly motivated by the prospect of working closely with clinicians and founders to translate complex healthcare requirements into practical, high-impact software.</w:t>
      </w:r>
    </w:p>
    <w:p>
      <w:pPr>
        <w:spacing w:before="0" w:after="160" w:line="276" w:lineRule="auto"/>
      </w:pPr>
      <w:r>
        <w:rPr>
          <w:sz w:val="21"/>
        </w:rPr>
        <w:t>I am excited about the possibility of contributing to your team’s technical direction and helping build tools that genuinely improve patient outcomes. Thank you for considering my application; I would welcome the chance to discuss how my experience with AI-driven healthcare analytics and production deployment can support your mission.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