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AI Engineer specializing in agentic workflow design and production-grade LLM deployment for stakeholder-facing tools. Committed to onsite collaboration in Cheshire, I build reliable, measurable AI solutions that solve complex business problems and improve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AI &amp; Agentic Engineering: </w:t>
      </w:r>
      <w:r>
        <w:t>Agentic pipelines, Google Gemini API, LLM API integration, Multi-model failover, Prompt engineering, Model evaluation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Python, SQL, pytest, Oracle Cloud, AWS S3, Next.js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Pandas, NumPy, Power BI, Scikit-learn, Tableau,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across LinkedIn and Indeed, then uses Google Gemini LLMs to score, rank, and auto-tailor an ATS-optimised resume, cover letter, and outreach email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(python-docx);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VM, with a responsive Next.js + Tailwind CSS dashboard on Vercel.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using advanced SQL window functions and CTEs to classify performance trends for operational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identifying seasonality and rolling compliance as key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surfacing 6 live charts, including a 12-hour waiter spike analysis and seasonality heatmaps for decision-making.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using DenseNet-based CNNs on 2,700+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 against brightness variation and class imbalance.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