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Data Scientist with a strong foundation in end-to-end machine learning lifecycles, specializing in Python-based predictive modelling and production-grade deployment. Committed to the Frimley-based role with full availability for 4-5 days per week on-site to support BAE Systems' critical public sector data initiatives.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Science &amp; Machine Learning: </w:t>
      </w:r>
      <w:r>
        <w:t>Python, Scikit-learn, TensorFlow, Predictive Modelling, Exploratory Analysis, Model Evaluation</w:t>
      </w:r>
    </w:p>
    <w:p>
      <w:pPr>
        <w:spacing w:before="0" w:after="20"/>
      </w:pPr>
      <w:r>
        <w:rPr>
          <w:b/>
        </w:rPr>
        <w:t xml:space="preserve">Data Engineering &amp; Analytics: </w:t>
      </w:r>
      <w:r>
        <w:t>SQL, Pandas, NumPy, Power BI, Data Modelling, ETL Pipelines, ELK Stack, Ni-Fi</w:t>
      </w:r>
    </w:p>
    <w:p>
      <w:pPr>
        <w:spacing w:before="0" w:after="20"/>
      </w:pPr>
      <w:r>
        <w:rPr>
          <w:b/>
        </w:rPr>
        <w:t xml:space="preserve">Cloud &amp; Deployment: </w:t>
      </w:r>
      <w:r>
        <w:t>AWS, Oracle Cloud, API Integration, pytest, Docker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 Random Forest classifier achieving 0.90–0.95 ROC-AUC to predict monthly A&amp;E breach risk, identifying seasonality and compliance history as primary predictive features.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exploratory analysis on 188 months of NHS performance data using advanced SQL window functions and CTEs to classify operational status while ensuring data integrity and governance.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Visualised complex performance trends through an interactive Chart.js dashboard, enabling stakeholders to track 12-hour waiter spikes and annual compliance metrics.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98.84% accurate wildfire detection model using DenseNet-based CNNs, achieving a +16% performance gain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Optimised model robustness by applying GridSearchCV, cross-validation, and Multi-Scale Retinex preprocessing to mitigate brightness variation and class imbalance.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interactive Power BI dashboards using DAX and data modelling to surface actionable KPIs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focusing on feature engineering and model selection to support data-driven insights.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