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My interest in DNV stems from your commitment to decarbonizing the energy sector through digital innovation. As an ML Engineer specializing in Generative AI, I have spent the last year building and deploying production-grade agentic systems that mirror the complexity of the challenges faced by the GreenPowerMonitor team.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LLM pipeline that utilizes RAG and agentic quality-gate loops to ensure high-reliability outputs. By containerizing these solutions with Docker and managing deployments through Kubernetes, I have ensured that my AI systems remain robust and scalable in a 24/7 production environment. My experience with 121 automated unit tests and CI/CD workflows has taught me the importance of building AI that is not just innovative, but operationally sound.</w:t>
      </w:r>
    </w:p>
    <w:p>
      <w:pPr>
        <w:spacing w:before="0" w:after="160" w:line="276" w:lineRule="auto"/>
      </w:pPr>
      <w:r>
        <w:rPr>
          <w:sz w:val="21"/>
        </w:rPr>
        <w:t>While my background includes large-scale data analysis for the NHS, I am particularly drawn to the opportunity to apply these skills to renewable energy operational data. I understand that DNV requires engineers who can bridge the gap between complex AI research and practical, user-oriented tools. I am comfortable explaining system behaviors to stakeholders and am ready to help evolve the Horizon platform into a more autonomous, intelligent system.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a team that values both technical excellence and the global impact of their work. Thank you for considering my application; I look forward to the possibility of demonstrating my AI agent project during the interview process.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