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Analyst with an MSc in Computer Science, specialising in data reconciliation, validation, and root cause analysis for complex performance reporting. Proven ability to manage data integrity and financial data workflows, with a foundational understanding of regulatory environments and investment data.</w:t>
      </w:r>
    </w:p>
    <w:p>
      <w:pPr>
        <w:keepNext/>
        <w:spacing w:before="200" w:after="40"/>
        <w:pBdr>
          <w:bottom w:val="single" w:sz="6" w:space="1" w:color="808080"/>
        </w:pBdr>
      </w:pPr>
      <w:r>
        <w:rPr>
          <w:b/>
          <w:sz w:val="22"/>
        </w:rPr>
        <w:t>CORE SKILLS</w:t>
      </w:r>
    </w:p>
    <w:p>
      <w:pPr>
        <w:spacing w:before="0" w:after="20"/>
      </w:pPr>
      <w:r>
        <w:rPr>
          <w:b/>
        </w:rPr>
        <w:t xml:space="preserve">Data Analysis &amp; Financial Reporting: </w:t>
      </w:r>
      <w:r>
        <w:t>Data reconciliation, Data validation, Data integrity, NAV calculations, KPIs, Dashboards, Advanced Excel, Power BI (DAX, Power Query), SQL</w:t>
      </w:r>
    </w:p>
    <w:p>
      <w:pPr>
        <w:spacing w:before="0" w:after="20"/>
      </w:pPr>
      <w:r>
        <w:rPr>
          <w:b/>
        </w:rPr>
        <w:t xml:space="preserve">Engineering &amp; Regulatory Compliance: </w:t>
      </w:r>
      <w:r>
        <w:t>Root cause analysis, Python, Pandas, pytest, Data flow monitoring</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Executed large-scale data reconciliation across 188 months of performance records, establishing a framework for identifying data breaks and anomalies transferable to financial data feeds.</w:t>
      </w:r>
    </w:p>
    <w:p>
      <w:pPr>
        <w:pStyle w:val="ListBullet"/>
        <w:spacing w:before="0" w:after="40"/>
        <w:ind w:left="360"/>
      </w:pPr>
      <w:r/>
      <w:r>
        <w:rPr>
          <w:sz w:val="21"/>
        </w:rPr>
        <w:t>Applied advanced SQL window functions and CTEs to perform integrity checks, mirroring the logic required for NAV calculations and complex financial reporting.</w:t>
      </w:r>
    </w:p>
    <w:p>
      <w:pPr>
        <w:pStyle w:val="ListBullet"/>
        <w:spacing w:before="0" w:after="40"/>
        <w:ind w:left="360"/>
      </w:pPr>
      <w:r/>
      <w:r>
        <w:rPr>
          <w:sz w:val="21"/>
        </w:rPr>
        <w:t>Conducted root cause analysis on performance trends, identifying systemic delays and anomalies to support operational decision-making.</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w:t>
      </w:r>
    </w:p>
    <w:p>
      <w:pPr>
        <w:pStyle w:val="ListBullet"/>
        <w:spacing w:before="0" w:after="40"/>
        <w:ind w:left="360"/>
      </w:pPr>
      <w:r/>
      <w:r>
        <w:rPr>
          <w:sz w:val="21"/>
        </w:rPr>
        <w:t>Addressed class imbalance and brightness variation using data augmentation and Multi-Scale Retinex preprocessing.</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