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Analyst with a strong foundation in Power BI, SQL, and advanced Excel, specializing in transforming complex datasets into actionable business insights. Delivered high-impact performance analytics for the NHS, identifying critical trends to support strategic decision-making and operational improvements.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Advanced Excel, Data Analysis, Key Performance Indicators, Data Modelling, Reporting</w:t>
      </w:r>
    </w:p>
    <w:p>
      <w:pPr>
        <w:spacing w:before="0" w:after="20"/>
      </w:pPr>
      <w:r>
        <w:rPr>
          <w:b/>
        </w:rPr>
        <w:t xml:space="preserve">Languages &amp; Databases: </w:t>
      </w:r>
      <w:r>
        <w:t>SQL, Python, Pandas, NumPy, Tableau</w:t>
      </w:r>
    </w:p>
    <w:p>
      <w:pPr>
        <w:spacing w:before="0" w:after="20"/>
      </w:pPr>
      <w:r>
        <w:rPr>
          <w:b/>
        </w:rPr>
        <w:t xml:space="preserve">Machine Learning &amp; Analytics: </w:t>
      </w:r>
      <w:r>
        <w:t>Scikit-learn, Cross-validation, Predictive Modelling,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extraction from 50+ job postings per run across LinkedIn and Indeed to identify trends and opportunities for application optimization.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Monitored and reported on key performance indicators by analyzing 188 months of NHS A&amp;E data to identify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to visualize compliance trends, seasonality heatmaps, and status breakdowns for clear stakeholder communication.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NHS met its 95% target in only 29% of months.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detection system using DenseNet-based CNNs on 2,700+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findings to academic stakeholders, translating complex model performance metrics into clear, engaging recommendations.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 to identify patterns and support data-driven conclusions.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