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proficient in SQL, Python, Power BI, and Tableau, with expertise in building automated data pipelines and predictive models. Delivered high-impact analytical solutions for regulated NHS data and complex operational reporting, focusing on data-driven decision-making and process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Analytics &amp; BI: </w:t>
      </w:r>
      <w:r>
        <w:t>SQL, Power BI, Tableau, Data Modelling, Data Governance, Advanced Excel, Pandas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Google Cloud Platform (GCP), Cloud Infrastructure, pytest, Web Scraping, Automation</w:t>
      </w:r>
    </w:p>
    <w:p>
      <w:pPr>
        <w:spacing w:before="0" w:after="20"/>
      </w:pPr>
      <w:r>
        <w:rPr>
          <w:b/>
        </w:rPr>
        <w:t xml:space="preserve">Statistical Methods: </w:t>
      </w:r>
      <w:r>
        <w:t>Predictive Modelling, Scikit-learn, TensorFlow, Cross-validation, Large Language Models,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data, applying data governance principles to ensure integrity across a 16-year data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providing a foundation for financial risk modelling in regulated environments.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 on 2,700+ images,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documenting performance metrics for academic and technical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KPIs, enabling stakeholders to track performance trends and identify operational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improve predictive power for financial and operational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Standardised data reporting workflows to ensure consistency and accessibility for non-technical audiences.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