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Analyst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Data Analyst specializing in Python automation, SQL window functions, and automated data validation pipelines for complex enterprise data systems. Delivered a 98.84% accuracy ML pipeline and normalized 188 months of fragmented NHS performance data to drive operational insights.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Analysis &amp; SQL: </w:t>
      </w:r>
      <w:r>
        <w:t>SQL, window functions, CTEs, data profiling, data normalization, data quality, enterprise data systems</w:t>
      </w:r>
    </w:p>
    <w:p>
      <w:pPr>
        <w:spacing w:before="0" w:after="20"/>
      </w:pPr>
      <w:r>
        <w:rPr>
          <w:b/>
        </w:rPr>
        <w:t xml:space="preserve">Python &amp; Automation: </w:t>
      </w:r>
      <w:r>
        <w:t>Python, pandas, NumPy, pytest, data ingestion pipelines, automated validation, corporate ERP/CRM logic</w:t>
      </w:r>
    </w:p>
    <w:p>
      <w:pPr>
        <w:spacing w:before="0" w:after="20"/>
      </w:pPr>
      <w:r>
        <w:rPr>
          <w:b/>
        </w:rPr>
        <w:t xml:space="preserve">BI &amp; Visualization: </w:t>
      </w:r>
      <w:r>
        <w:t>Power BI, Tableau, dashboards, data storytelling, Chart.js, Advanced Excel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automated data ingestion pipelines to process 188 months of complex NHS performance data, identifying structural gaps and inconsistencies across fragmented enterprise-scale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production-ready SQL queries using window functions (LAG, AVG OVER) and CTEs to normalize disparate terms into a unified taxonomy, classifying 100% of monthly records.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maintained automated data validation checks to monitor for schema drift and anomalies across 71,517 patient records, ensuring absolute data quality for predictive modeling.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 dashboard tracking system health scores and 4-hour target breach risks, providing descriptive statistics for project stakeholders.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run, applying agentic quality-gate loops to ensure ATS-optimized data integrity within a complex, matrixed technical environment.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121 automated unit tests using pytest to validate data ingestion logic, achieving 100% reliability in automated validation pipelines under 24/7 production conditions.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Configured multi-model failover and exponential-backoff retries to maintain data flow stability, mirroring enterprise-grade data system resilience.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 ML pipeline for early wildfire detection using DenseNet-based CNNs on 2,700+ high-resolution images, achieving 98.84% accuracy—a 16% improvement over baseline.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robustness, preparing high-quality datasets for predictive engine integration.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advanced data modelling to surface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feature engineering to clean and reshape fractured datasets.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