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Grassroots Data Analyst - 12 Month FTC</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w:t>
      </w:r>
    </w:p>
    <w:p>
      <w:pPr>
        <w:keepNext/>
        <w:spacing w:before="200" w:after="40"/>
        <w:pBdr>
          <w:bottom w:val="single" w:sz="6" w:space="1" w:color="808080"/>
        </w:pBdr>
      </w:pPr>
      <w:r>
        <w:rPr>
          <w:b/>
          <w:sz w:val="22"/>
        </w:rPr>
        <w:t>PROFILE</w:t>
      </w:r>
    </w:p>
    <w:p>
      <w:pPr>
        <w:spacing w:before="0" w:after="40"/>
      </w:pPr>
      <w:r>
        <w:t>Data Analyst with advanced Power BI and SQL expertise, passionate about leveraging data to drive participation and strategic growth in grassroots football and community sports. Proven track record of transforming complex public sector datasets into actionable, evidence-based insights that support operational decision-making.</w:t>
      </w:r>
    </w:p>
    <w:p>
      <w:pPr>
        <w:keepNext/>
        <w:spacing w:before="200" w:after="40"/>
        <w:pBdr>
          <w:bottom w:val="single" w:sz="6" w:space="1" w:color="808080"/>
        </w:pBdr>
      </w:pPr>
      <w:r>
        <w:rPr>
          <w:b/>
          <w:sz w:val="22"/>
        </w:rPr>
        <w:t>CORE SKILLS</w:t>
      </w:r>
    </w:p>
    <w:p>
      <w:pPr>
        <w:spacing w:before="0" w:after="20"/>
      </w:pPr>
      <w:r>
        <w:rPr>
          <w:b/>
        </w:rPr>
        <w:t xml:space="preserve">Data &amp; BI: </w:t>
      </w:r>
      <w:r>
        <w:t>Power BI, DAX, Advanced Excel, Tableau, Data Modelling, Data Quality</w:t>
      </w:r>
    </w:p>
    <w:p>
      <w:pPr>
        <w:spacing w:before="0" w:after="20"/>
      </w:pPr>
      <w:r>
        <w:rPr>
          <w:b/>
        </w:rPr>
        <w:t xml:space="preserve">Languages &amp; Databases: </w:t>
      </w:r>
      <w:r>
        <w:t>SQL, Python, Pandas, NumPy, Window Functions, CTEs</w:t>
      </w:r>
    </w:p>
    <w:p>
      <w:pPr>
        <w:spacing w:before="0" w:after="20"/>
      </w:pPr>
      <w:r>
        <w:rPr>
          <w:b/>
        </w:rPr>
        <w:t xml:space="preserve">Technical &amp; Analytics: </w:t>
      </w:r>
      <w:r>
        <w:t>Predictive Modelling, Dashboard Development, UAT, Requirement Gathering, Data Cleaning, Statistical Analysis</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Built an end-to-end Python pipeline that scrapes ~50 job postings per run across LinkedIn and Indeed, then uses Google Gemini LLMs to score, rank, and auto-tailor an ATS-optimised resume, cover letter, and outreach email for the top 20 matches.</w:t>
      </w:r>
    </w:p>
    <w:p>
      <w:pPr>
        <w:pStyle w:val="ListBullet"/>
        <w:spacing w:before="0" w:after="40"/>
        <w:ind w:left="360"/>
      </w:pPr>
      <w:r/>
      <w:r>
        <w:rPr>
          <w:sz w:val="21"/>
        </w:rPr>
        <w:t>Engineered an agentic quality-gate loop that re-scores each AI-tailored resume and iterates until it clears an 85% ATS match threshold before delivery.</w:t>
      </w:r>
    </w:p>
    <w:p>
      <w:pPr>
        <w:pStyle w:val="ListBullet"/>
        <w:spacing w:before="0" w:after="40"/>
        <w:ind w:left="360"/>
      </w:pPr>
      <w:r/>
      <w:r>
        <w:rPr>
          <w:sz w:val="21"/>
        </w:rPr>
        <w:t>Added production reliability: rate-limiting, exponential-backoff retries, multi-model failover, and content-based deduplication.</w:t>
      </w:r>
    </w:p>
    <w:p>
      <w:pPr>
        <w:pStyle w:val="ListBullet"/>
        <w:spacing w:before="0" w:after="40"/>
        <w:ind w:left="360"/>
      </w:pPr>
      <w:r/>
      <w:r>
        <w:rPr>
          <w:sz w:val="21"/>
        </w:rPr>
        <w:t>Generated ATS-clean .docx files programmatically (python-docx); 121 automated unit tests (pytest).</w:t>
      </w:r>
    </w:p>
    <w:p>
      <w:pPr>
        <w:pStyle w:val="ListBullet"/>
        <w:spacing w:before="0" w:after="40"/>
        <w:ind w:left="360"/>
      </w:pPr>
      <w:r/>
      <w:r>
        <w:rPr>
          <w:sz w:val="21"/>
        </w:rPr>
        <w:t>Deployed 24/7 as a Telegram bot on an Oracle Cloud VM, with a responsive Next.js + Tailwind CSS dashboard on Vercel.</w:t>
      </w:r>
    </w:p>
    <w:p>
      <w:pPr>
        <w:keepNext/>
        <w:spacing w:before="80" w:after="0"/>
      </w:pPr>
      <w:r>
        <w:rPr>
          <w:b/>
        </w:rPr>
        <w:t>NHS A&amp;E Performance Analysis</w:t>
      </w:r>
      <w:r>
        <w:rPr>
          <w:sz w:val="20"/>
        </w:rPr>
        <w:t xml:space="preserve">  —  Python, SQL, Power BI, Scikit-learn, Chart.js</w:t>
      </w:r>
    </w:p>
    <w:p>
      <w:pPr>
        <w:spacing w:before="0" w:after="40"/>
      </w:pPr>
      <w:r>
        <w:t>4-Hour Target Breach Investigation</w:t>
      </w:r>
    </w:p>
    <w:p>
      <w:pPr>
        <w:pStyle w:val="ListBullet"/>
        <w:spacing w:before="0" w:after="40"/>
        <w:ind w:left="360"/>
      </w:pPr>
      <w:r/>
      <w:r>
        <w:rPr>
          <w:sz w:val="21"/>
        </w:rPr>
        <w:t>Analyzed 188 months of NHS England A&amp;E performance data, integrating external ONS-style population and performance indicators to identify drivers of service demand.</w:t>
      </w:r>
    </w:p>
    <w:p>
      <w:pPr>
        <w:pStyle w:val="ListBullet"/>
        <w:spacing w:before="0" w:after="40"/>
        <w:ind w:left="360"/>
      </w:pPr>
      <w:r/>
      <w:r>
        <w:rPr>
          <w:sz w:val="21"/>
        </w:rPr>
        <w:t>Wrote advanced SQL queries using window functions and CTEs to classify performance trends, revealing critical insights into long-term service delivery.</w:t>
      </w:r>
    </w:p>
    <w:p>
      <w:pPr>
        <w:pStyle w:val="ListBullet"/>
        <w:spacing w:before="0" w:after="40"/>
        <w:ind w:left="360"/>
      </w:pPr>
      <w:r/>
      <w:r>
        <w:rPr>
          <w:sz w:val="21"/>
        </w:rPr>
        <w:t>Developed an interactive Power BI dashboard to visualize compliance trends and seasonality, enabling stakeholders to identify service spikes and resource gaps.</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Increased detection accuracy to 98.84% (+16% over baseline) by applying data augmentation and Multi-Scale Retinex preprocessing to 2,700+ images.</w:t>
      </w:r>
    </w:p>
    <w:p>
      <w:pPr>
        <w:pStyle w:val="ListBullet"/>
        <w:spacing w:before="0" w:after="40"/>
        <w:ind w:left="360"/>
      </w:pPr>
      <w:r/>
      <w:r>
        <w:rPr>
          <w:sz w:val="21"/>
        </w:rPr>
        <w:t>Presented technical model performance and validation results to academic stakeholders using Matplotlib and Seaborn visualizations.</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Built interactive Power BI dashboards using DAX and data modelling to surface KPIs and regional trends for decision-making, mirroring the requirements for the FA's Place Profiles tool.</w:t>
      </w:r>
    </w:p>
    <w:p>
      <w:pPr>
        <w:pStyle w:val="ListBullet"/>
        <w:spacing w:before="0" w:after="40"/>
        <w:ind w:left="360"/>
      </w:pPr>
      <w:r/>
      <w:r>
        <w:rPr>
          <w:sz w:val="21"/>
        </w:rPr>
        <w:t>Integrated and cleaned multi-source datasets, including external public sector data, to ensure high data standards and reliable reporting.</w:t>
      </w:r>
    </w:p>
    <w:p>
      <w:pPr>
        <w:pStyle w:val="ListBullet"/>
        <w:spacing w:before="0" w:after="40"/>
        <w:ind w:left="360"/>
      </w:pPr>
      <w:r/>
      <w:r>
        <w:rPr>
          <w:sz w:val="21"/>
        </w:rPr>
        <w:t>Applied feature engineering and model selection best practices to reproducible Scikit-learn experiments to support evidence-based insights.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