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Clovo team,</w:t>
      </w:r>
    </w:p>
    <w:p>
      <w:pPr>
        <w:spacing w:before="0" w:after="160" w:line="276" w:lineRule="auto"/>
      </w:pPr>
      <w:r>
        <w:rPr>
          <w:sz w:val="21"/>
        </w:rPr>
        <w:t>Clovo’s commitment to improving patient outcomes through applied AI is a compelling mission, particularly given the technical challenges of building reliable, regulated healthcare software. I am writing to apply for the AI Engineer role, as my recent work in developing production-grade agentic LLM pipelines and analyzing large-scale NHS performance data directly mirrors the requirements for your product features.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Python pipeline that integrates Google Gemini LLMs to automate complex workflows. To ensure the reliability required for sensitive environments, I implemented 121 automated unit tests using pytest and built-in multi-model failover mechanisms. This experience in taking AI from prototype to a 24/7 production environment on cloud infrastructure is exactly what I hope to bring to your team as you scale your health-tech solutions.</w:t>
      </w:r>
    </w:p>
    <w:p>
      <w:pPr>
        <w:spacing w:before="0" w:after="160" w:line="276" w:lineRule="auto"/>
      </w:pPr>
      <w:r>
        <w:rPr>
          <w:sz w:val="21"/>
        </w:rPr>
        <w:t>Beyond LLMs, I have a strong foundation in predictive modelling and data analysis. I recently analyzed 188 months of NHS A&amp;E data, using advanced SQL and Random Forest classifiers to predict clinical breach risks with up to 0.95 ROC-AUC. This work required translating raw, unstructured healthcare data into actionable insights—a skill set I am eager to apply to Clovo’s clinical and product development efforts. I am comfortable working in early-stage environments where ownership of technical architecture and adherence to safety standards are paramount.</w:t>
      </w:r>
    </w:p>
    <w:p>
      <w:pPr>
        <w:spacing w:before="0" w:after="160" w:line="276" w:lineRule="auto"/>
      </w:pPr>
      <w:r>
        <w:rPr>
          <w:sz w:val="21"/>
        </w:rPr>
        <w:t>I am based in the UK and hold full right to work, meaning I can transition into the Glasgow office seamlessly. I would welcome the opportunity to discuss how my experience with agentic workflows and healthcare data analytics can help Clovo build safer, more effective AI-enabled features for patients.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