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13 July 2026</w:t>
      </w:r>
    </w:p>
    <w:p>
      <w:pPr>
        <w:spacing w:before="0" w:after="160" w:line="276" w:lineRule="auto"/>
      </w:pPr>
      <w:r>
        <w:rPr>
          <w:sz w:val="21"/>
        </w:rPr>
        <w:t>Dear NewAt9 Digital Ltd. team,</w:t>
      </w:r>
    </w:p>
    <w:p>
      <w:pPr>
        <w:spacing w:before="0" w:after="160" w:line="276" w:lineRule="auto"/>
      </w:pPr>
      <w:r>
        <w:rPr>
          <w:sz w:val="21"/>
        </w:rPr>
        <w:t>Your commitment to using data-driven solutions to help organisations make smarter decisions aligns perfectly with my background in predictive analytics and machine learning. I am writing to apply for the Data Scientist position in Sheffield, as I am eager to apply my experience in building end-to-end ML pipelines and complex data visualisations to your innovative projects.</w:t>
      </w:r>
    </w:p>
    <w:p>
      <w:pPr>
        <w:spacing w:before="0" w:after="160" w:line="276" w:lineRule="auto"/>
      </w:pPr>
      <w:r>
        <w:rPr>
          <w:sz w:val="21"/>
        </w:rPr>
        <w:t>In my recent work analysing 188 months of NHS A&amp;E performance data, I developed a Random Forest classifier that achieved a 0.90–0.95 ROC-AUC. By using SQL window functions and CTEs to process this large-scale dataset, I was able to identify the specific drivers behind 4-hour target breaches and communicate these findings through interactive Power BI dashboards. This project required not only technical proficiency in Python and Scikit-learn but also the ability to translate complex statistical findings into clear, actionable insights for stakeholders.</w:t>
      </w:r>
    </w:p>
    <w:p>
      <w:pPr>
        <w:spacing w:before="0" w:after="160" w:line="276" w:lineRule="auto"/>
      </w:pPr>
      <w:r>
        <w:rPr>
          <w:sz w:val="21"/>
        </w:rPr>
        <w:t>Beyond predictive modelling, I have experience deploying production-grade systems. I built an agentic LLM pipeline on Oracle Cloud that uses quality-gate loops to ensure high-performance outputs, supported by 121 automated unit tests. Whether I am cleaning and transforming unstructured data or monitoring model performance, I focus on building systems that are both robust and scalable. I am comfortable working across the full data science lifecycle, from initial data exploration to the final deployment of analytical tools.</w:t>
      </w:r>
    </w:p>
    <w:p>
      <w:pPr>
        <w:spacing w:before="0" w:after="160" w:line="276" w:lineRule="auto"/>
      </w:pPr>
      <w:r>
        <w:rPr>
          <w:sz w:val="21"/>
        </w:rPr>
        <w:t>I am excited about the possibility of joining your team in Sheffield and contributing to the meaningful work you do. I would appreciate the opportunity to discuss how my technical expertise can help NewAt9 Digital Ltd. continue to deliver high-impact data solutions.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Best regards,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