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13 July 2026</w:t>
      </w:r>
    </w:p>
    <w:p>
      <w:pPr>
        <w:spacing w:before="0" w:after="160" w:line="276" w:lineRule="auto"/>
      </w:pPr>
      <w:r>
        <w:rPr>
          <w:sz w:val="21"/>
        </w:rPr>
        <w:t>Dear Servaada team,</w:t>
      </w:r>
    </w:p>
    <w:p>
      <w:pPr>
        <w:spacing w:before="0" w:after="160" w:line="276" w:lineRule="auto"/>
      </w:pPr>
      <w:r>
        <w:rPr>
          <w:sz w:val="21"/>
        </w:rPr>
        <w:t>I am writing to apply for the Data Scientist position in Telford. Having followed Wipro’s work in the insurance sector, I am impressed by your commitment to using advanced analytics to transform customer experiences. My background in building predictive models and agentic AI pipelines has prepared me to hit the ground running in your analytics delivery team.</w:t>
      </w:r>
    </w:p>
    <w:p>
      <w:pPr>
        <w:spacing w:before="0" w:after="160" w:line="276" w:lineRule="auto"/>
      </w:pPr>
      <w:r>
        <w:rPr>
          <w:sz w:val="21"/>
        </w:rPr>
        <w:t>In my recent work on NHS performance analytics, I developed a Random Forest model that achieved a 0.90–0.95 ROC-AUC. By using advanced SQL window functions and Python-based statistical analysis, I was able to identify the specific drivers of service breaches across 188 months of data. This project required not only technical rigour but also the ability to translate complex findings into interactive dashboards that clearly communicate performance trends to stakeholders—a skill set I am eager to apply to your client-facing advisory services.</w:t>
      </w:r>
    </w:p>
    <w:p>
      <w:pPr>
        <w:spacing w:before="0" w:after="160" w:line="276" w:lineRule="auto"/>
      </w:pPr>
      <w:r>
        <w:rPr>
          <w:sz w:val="21"/>
        </w:rPr>
        <w:t>Furthermore, my experience building an agentic LLM pipeline demonstrates my ability to design and implement automated solutions that meet strict quality thresholds. Whether it is cleaning large datasets or developing new modelling tools to support strategic decision-making, I pride myself on a problem-solving attitude and a high level of attention to detail. I am particularly drawn to this role because of the opportunity to work within a regulated environment where integrity and diligence are paramount.</w:t>
      </w:r>
    </w:p>
    <w:p>
      <w:pPr>
        <w:spacing w:before="0" w:after="160" w:line="276" w:lineRule="auto"/>
      </w:pPr>
      <w:r>
        <w:rPr>
          <w:sz w:val="21"/>
        </w:rPr>
        <w:t>I am confident that my technical foundation in Python, TensorFlow, and Power BI, combined with my proactive approach to project delivery, will allow me to contribute immediately to your team’s success. I would appreciate the chance to discuss how my experience aligns with the specific needs of your insurance sector clients.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