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AI Engineer specializing in production-grade LLM pipelines and healthcare data analytics with a proven ability to operate within regulated environments. Delivered a 24/7 agentic LLM system with 121 automated tests and a clinical risk model that directly informed stakeholder understanding of NHS A&amp;E performance bottlenecks.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AI &amp; Machine Learning: </w:t>
      </w:r>
      <w:r>
        <w:t>LLM API integration, agentic pipelines, model evaluation, Scikit-learn, TensorFlow, CNNs</w:t>
      </w:r>
    </w:p>
    <w:p>
      <w:pPr>
        <w:spacing w:before="0" w:after="20"/>
      </w:pPr>
      <w:r>
        <w:rPr>
          <w:b/>
        </w:rPr>
        <w:t xml:space="preserve">Engineering &amp; Backend: </w:t>
      </w:r>
      <w:r>
        <w:t>Python, SQL, pytest, API development, web scraping, Git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Pandas, NumPy, Power BI, data pipelines, predictive modelling, statistical analysis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 production-ready agentic LLM pipeline that maintains 24/7 availability on Oracle Cloud, featuring multi-model failover and exponential-backoff retries to ensure system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121 automated unit tests using pytest to validate AI-tailored outputs, ensuring every delivery meets an 85% ATS match threshold before automated dispatch.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Google Gemini API with custom Python logic to scrape and process ~50 job postings per run, automating the generation of ATS-optimized documentation.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responsive dashboard using Next.js and Tailwind CSS to monitor pipeline performance, rate-limiting, and content-based deduplication metrics.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England A&amp;E data to identify drivers of the 4-hour target collapse, providing clinical stakeholders with clear evidence of the 51-month 'Crisis' status streak.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complex SQL queries using window functions and CTEs to classify performance trends, enabling leadership to visualize the 141× increase in 12-hour wait times since 2019.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to predict monthly breach risk, with model outputs utilized to highlight the impact of seasonality and rolling compliance history on patient throughput.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high-accuracy wildfire detection system using DenseNet CNNs on 2,700+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optimize model robustness, ensuring reliable performance across varying brightness and environmental conditions.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using DAX and advanced data modelling to surface KPIs for clinical and operational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reproducible ML experiments in Python, utilizing Scikit-learn for feature engineering and model selection to support evidence-based reporting.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