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a focus on machine learning and GenAI, eager to apply advanced predictive modelling to Tesco’s complex retail and supply chain data challenges. Proven ability to translate large-scale datasets into actionable business insights through robust Python pipelines and statistical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Data Science: </w:t>
      </w:r>
      <w:r>
        <w:t>Machine Learning, Generative AI, LLMs, Scikit-learn, TensorFlow, Statistics, Data modelling</w:t>
      </w:r>
    </w:p>
    <w:p>
      <w:pPr>
        <w:spacing w:before="0" w:after="20"/>
      </w:pPr>
      <w:r>
        <w:rPr>
          <w:b/>
        </w:rPr>
        <w:t xml:space="preserve">Engineering &amp; Distributed Computing: </w:t>
      </w:r>
      <w:r>
        <w:t>Python, SQL, Git, pytest, Distributed computing, AWS, Oracle Cloud</w:t>
      </w:r>
    </w:p>
    <w:p>
      <w:pPr>
        <w:spacing w:before="0" w:after="20"/>
      </w:pPr>
      <w:r>
        <w:rPr>
          <w:b/>
        </w:rPr>
        <w:t xml:space="preserve">BI &amp; Analytics: </w:t>
      </w:r>
      <w:r>
        <w:t>Power BI, Tableau, Pandas, NumPy, Data visualisation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Python pipeline integrating Google Gemini LLMs with multi-model failover and exponential-backoff retries to ensure 24/7 reliability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codebase using Git for version control, implementing 121 automated unit tests with pytest to ensure robust performance across the end-to-end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architecture on Oracle Cloud, demonstrating foundational knowledge of distributed computing principles for high-frequency data processing.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using advanced SQL window functions and CTEs to quantify the 4-hour target collapse, identifying a 141x spike in 12+ hour waits.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utilizing rolling 3-month compliance history and seasonality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Provided actionable recommendations to stakeholders by identifying the 51-month 'Crisis' streak, enabling data-driven resource allocation strategies to mitigate future breach risks.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DenseNet-based CNN achieving 98.84% accuracy on 2,700+ high-resolution images, delivering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mitigating class imbalance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visualize regional trends and KPIs, supporting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 to retail-style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