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 at innovative AI-driven social platform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with hands-on experience deploying production-level machine learning pipelines and deep learning models. Passionate about building scalable recommendation systems and optimizing user engagement metrics within high-growth social ecosystems.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TensorFlow, Keras, CNNs, Recommendation Systems, Predictive Modelling, Model Evaluation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SQL, AWS, Oracle Cloud, pytest, CI/CD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Pandas, NumPy, Power BI, Tableau, Feature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ML pipeline on Oracle Cloud, utilizing multi-model failover to ensure high-availability for user-facing automated services.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content to optimize relevance and engagement for end-users.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reliability and reduce latency in user-facing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~50 job postings per run, integrating Google Gemini LLMs to automate ranking and personalization for a seamless user experience.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risk, achieving 0.90–0.95 ROC-AUC to support proactive resource allocation.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window functions to analyze 188 months of performance data, identifying key trends in user-facing service delivery and wait-time bottlenecks.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 CNNs on 2,700+ images, achieving 98.84% accuracy to support real-time environmental monitoring.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robustness against brightness variation by implementing Multi-Scale Retinex preprocessing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reliability for high-stakes classification tasks.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surfacing KPIs and region-based trends to drive data-informed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to improve model selection and user behavior prediction.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