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Senior Quality Control Analyst with a strong background in Electronics &amp; Instrumentation, data integrity, and analytical compliance. Experienced in executing rigorous exploratory data analysis (EDA), managing complex datasets, and utilizing advanced analytical tools to support quality control workflows. Proven ability to optimize testing methodologies, troubleshoot analytical systems, and deliver precise, compliant documentation to support batch release and continuous improvement. Skilled in leveraging structured data analysis and machine learning to improve process accuracy by up to +16% vs baseline in high-precision environments.</w:t>
      </w:r>
    </w:p>
    <w:p>
      <w:pPr>
        <w:keepNext/>
        <w:spacing w:before="200" w:after="40"/>
        <w:pBdr>
          <w:bottom w:val="single" w:sz="6" w:space="1" w:color="808080"/>
        </w:pBdr>
      </w:pPr>
      <w:r>
        <w:rPr>
          <w:b/>
          <w:sz w:val="22"/>
        </w:rPr>
        <w:t>CORE SKILLS</w:t>
      </w:r>
    </w:p>
    <w:p>
      <w:pPr>
        <w:spacing w:before="0" w:after="20"/>
      </w:pPr>
      <w:r>
        <w:rPr>
          <w:b/>
        </w:rPr>
        <w:t xml:space="preserve">Tools &amp; Methods: </w:t>
      </w:r>
      <w:r>
        <w:t>HPLC (High-Performance Liquid Chromatography), GMP (Good Manufacturing Practice), OOS/OOT Investigations, COA (Certificate of Analysis) Review, Method Optimisation, Troubleshooting, Root Cause Analysis, GridSearchCV, Prompt Engineering</w:t>
      </w:r>
    </w:p>
    <w:p>
      <w:pPr>
        <w:spacing w:before="0" w:after="20"/>
      </w:pPr>
      <w:r>
        <w:rPr>
          <w:b/>
        </w:rPr>
        <w:t xml:space="preserve">Data &amp; BI: </w:t>
      </w:r>
      <w:r>
        <w:t>Data Analysis, Analytical Compliance, Data Integrity, Power BI, Tableau, Excel (Advanced),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keepNext/>
        <w:spacing w:before="200" w:after="40"/>
        <w:pBdr>
          <w:bottom w:val="single" w:sz="6" w:space="1" w:color="808080"/>
        </w:pBdr>
      </w:pPr>
      <w:r>
        <w:rPr>
          <w:b/>
          <w:sz w:val="22"/>
        </w:rPr>
        <w:t>CORE COMPETENCIES</w:t>
      </w:r>
    </w:p>
    <w:p>
      <w:pPr>
        <w:spacing w:before="0" w:after="40"/>
      </w:pPr>
      <w:r>
        <w:t>Analytical Compliance  ·  Data Integrity  ·  Root Cause Analysis  ·  Method Optimisation  ·  Troubleshooting  ·  Foundation in HPLC &amp; GMP through Instrumentation Engineering  ·  Foundation in OOS/OOT &amp; COA Review through Forensic Data Analysis  ·  Foundation in Chemistry &amp; Pharmaceutical Sciences through Instrumentation  ·  Process Automation  ·  Quality Control  ·  Technical Documentation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analytical model performance and testing accuracy by up to +16% vs baseline through architecture choice and data augmentation.</w:t>
      </w:r>
    </w:p>
    <w:p>
      <w:pPr>
        <w:pStyle w:val="ListBullet"/>
        <w:spacing w:before="0" w:after="40"/>
        <w:ind w:left="360"/>
      </w:pPr>
      <w:r/>
      <w:r>
        <w:rPr>
          <w:sz w:val="21"/>
        </w:rPr>
        <w:t>Analyzed and processed high-resolution datasets containing 2,700+ images to achieve a 98.84% accuracy rate in predictive modeling.</w:t>
      </w:r>
    </w:p>
    <w:p>
      <w:pPr>
        <w:pStyle w:val="ListBullet"/>
        <w:spacing w:before="0" w:after="40"/>
        <w:ind w:left="360"/>
      </w:pPr>
      <w:r/>
      <w:r>
        <w:rPr>
          <w:sz w:val="21"/>
        </w:rPr>
        <w:t>Synthesized complex financial and operational data from 10-K and 10-Q reports to build automated, rule-based analytical tools.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analytical compliance, and data integrity standards.</w:t>
      </w:r>
    </w:p>
    <w:p>
      <w:pPr>
        <w:pStyle w:val="ListBullet"/>
        <w:spacing w:before="0" w:after="40"/>
        <w:ind w:left="360"/>
      </w:pPr>
      <w:r/>
      <w:r>
        <w:rPr>
          <w:sz w:val="21"/>
        </w:rPr>
        <w:t>Created an interactive data dashboard using Tableau to monitor key performance indicators and support quality control reporting.</w:t>
      </w:r>
    </w:p>
    <w:p>
      <w:pPr>
        <w:pStyle w:val="ListBullet"/>
        <w:spacing w:before="0" w:after="40"/>
        <w:ind w:left="360"/>
      </w:pPr>
      <w:r/>
      <w:r>
        <w:rPr>
          <w:sz w:val="21"/>
        </w:rPr>
        <w:t>Used Excel (Advanced) to classify complex datasets, perform root cause analysis, and draw actionable business conclusions, building a foundation in COA (Certificate of Analysis) review and OOS/OOT investigations.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analytical tool development for BCG's GenAI Consulting team.</w:t>
      </w:r>
    </w:p>
    <w:p>
      <w:pPr>
        <w:pStyle w:val="ListBullet"/>
        <w:spacing w:before="0" w:after="40"/>
        <w:ind w:left="360"/>
      </w:pPr>
      <w:r/>
      <w:r>
        <w:rPr>
          <w:sz w:val="21"/>
        </w:rPr>
        <w:t>Utilized Python and pandas for advanced data manipulation, ensuring strict data integrity across all processed datasets.</w:t>
      </w:r>
    </w:p>
    <w:p>
      <w:pPr>
        <w:pStyle w:val="ListBullet"/>
        <w:spacing w:before="0" w:after="40"/>
        <w:ind w:left="360"/>
      </w:pPr>
      <w:r/>
      <w:r>
        <w:rPr>
          <w:sz w:val="21"/>
        </w:rPr>
        <w:t>Integrated and interpreted complex financial data from 10-K and 10-Q reports, employing rule-based logic to deliver user-friendly analytical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structured software development methodologies and analytical troubleshooting.</w:t>
      </w:r>
    </w:p>
    <w:p>
      <w:pPr>
        <w:pStyle w:val="ListBullet"/>
        <w:spacing w:before="0" w:after="40"/>
        <w:ind w:left="360"/>
      </w:pPr>
      <w:r/>
      <w:r>
        <w:rPr>
          <w:sz w:val="21"/>
        </w:rPr>
        <w:t>Reviewed a web application to identify performance bottlenecks, planning future method optimisation and system upgrades.</w:t>
      </w:r>
    </w:p>
    <w:p>
      <w:pPr>
        <w:pStyle w:val="ListBullet"/>
        <w:spacing w:before="0" w:after="40"/>
        <w:ind w:left="360"/>
      </w:pPr>
      <w:r/>
      <w:r>
        <w:rPr>
          <w:sz w:val="21"/>
        </w:rPr>
        <w:t>Identified the root cause of system bugs and implemented targeted fixes to improve application stability and compliance.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analytical pipeline for early anomaly detection using DenseNet-based CNNs on 2,700+ high-resolution images.</w:t>
      </w:r>
    </w:p>
    <w:p>
      <w:pPr>
        <w:pStyle w:val="ListBullet"/>
        <w:spacing w:before="0" w:after="40"/>
        <w:ind w:left="360"/>
      </w:pPr>
      <w:r/>
      <w:r>
        <w:rPr>
          <w:sz w:val="21"/>
        </w:rPr>
        <w:t>Addressed data imbalance and signal variation using augmentation and Multi-Scale Retinex preprocessing to ensure data integrity.</w:t>
      </w:r>
    </w:p>
    <w:p>
      <w:pPr>
        <w:pStyle w:val="ListBullet"/>
        <w:spacing w:before="0" w:after="40"/>
        <w:ind w:left="360"/>
      </w:pPr>
      <w:r/>
      <w:r>
        <w:rPr>
          <w:sz w:val="21"/>
        </w:rPr>
        <w:t>Achieved 98.84% accuracy vs baseline; applied GridSearchCV and cross-validation for robust method validation.</w:t>
      </w:r>
    </w:p>
    <w:p>
      <w:pPr>
        <w:pStyle w:val="ListBullet"/>
        <w:spacing w:before="0" w:after="40"/>
        <w:ind w:left="360"/>
      </w:pPr>
      <w:r/>
      <w:r>
        <w:rPr>
          <w:sz w:val="21"/>
        </w:rPr>
        <w:t>Visualised system performance with Matplotlib/Seaborn and presented technical compliance reports to key stakeholders.</w:t>
      </w:r>
    </w:p>
    <w:p>
      <w:pPr>
        <w:pStyle w:val="ListBullet"/>
        <w:spacing w:before="0" w:after="40"/>
        <w:ind w:left="360"/>
      </w:pPr>
      <w:r/>
      <w:r>
        <w:rPr>
          <w:sz w:val="21"/>
        </w:rPr>
        <w:t>Used Generative AI tools to assist EDA, refine SQL queries, troubleshoot code, and document analytical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critical KPIs and region-based trends.</w:t>
      </w:r>
    </w:p>
    <w:p>
      <w:pPr>
        <w:pStyle w:val="ListBullet"/>
        <w:spacing w:before="0" w:after="40"/>
        <w:ind w:left="360"/>
      </w:pPr>
      <w:r/>
      <w:r>
        <w:rPr>
          <w:sz w:val="21"/>
        </w:rPr>
        <w:t>Ran reproducible analytical experiments using Scikit-learn, applying feature engineering and model selection best practices to optimize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