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sz w:val="40"/>
        </w:rPr>
        <w:t>SOHAN KUSUMA</w:t>
      </w:r>
    </w:p>
    <w:p>
      <w:pPr>
        <w:spacing w:before="0" w:after="80"/>
        <w:jc w:val="center"/>
      </w:pPr>
      <w:hyperlink r:id="rId9">
        <w:r>
          <w:rPr>
            <w:color w:val="1155CC"/>
            <w:u w:val="single"/>
            <w:sz w:val="19"/>
          </w:rPr>
          <w:t xml:space="preserve">sohankusumaukjobs@gmail.com</w:t>
        </w:r>
      </w:hyperlink>
      <w:r>
        <w:rPr>
          <w:sz w:val="19"/>
        </w:rPr>
        <w:t xml:space="preserve"> | </w:t>
      </w:r>
      <w:r>
        <w:rPr>
          <w:sz w:val="19"/>
        </w:rPr>
        <w:t>+44 7310 021889</w:t>
      </w:r>
      <w:r>
        <w:rPr>
          <w:sz w:val="19"/>
        </w:rPr>
        <w:t xml:space="preserve"> | </w:t>
      </w:r>
      <w:hyperlink r:id="rId10">
        <w:r>
          <w:rPr>
            <w:color w:val="1155CC"/>
            <w:u w:val="single"/>
            <w:sz w:val="19"/>
          </w:rPr>
          <w:t xml:space="preserve">linkedin.com/in/sohan-kusuma-a00048348</w:t>
        </w:r>
      </w:hyperlink>
      <w:r>
        <w:rPr>
          <w:sz w:val="19"/>
        </w:rPr>
        <w:t xml:space="preserve"> | </w:t>
      </w:r>
      <w:hyperlink r:id="rId11">
        <w:r>
          <w:rPr>
            <w:color w:val="1155CC"/>
            <w:u w:val="single"/>
            <w:sz w:val="19"/>
          </w:rPr>
          <w:t xml:space="preserve">github.com/sohankusumaukjobs</w:t>
        </w:r>
      </w:hyperlink>
      <w:r>
        <w:rPr>
          <w:sz w:val="19"/>
        </w:rPr>
        <w:t xml:space="preserve"> | </w:t>
      </w:r>
      <w:hyperlink r:id="rId12">
        <w:r>
          <w:rPr>
            <w:color w:val="1155CC"/>
            <w:u w:val="single"/>
            <w:sz w:val="19"/>
          </w:rPr>
          <w:t xml:space="preserve">Portfolio</w:t>
        </w:r>
      </w:hyperlink>
    </w:p>
    <w:p>
      <w:pPr>
        <w:spacing w:before="120" w:after="200"/>
      </w:pPr>
      <w:r>
        <w:rPr>
          <w:sz w:val="21"/>
        </w:rPr>
        <w:t>17 June 2026</w:t>
      </w:r>
    </w:p>
    <w:p>
      <w:pPr>
        <w:spacing w:before="0" w:after="160" w:line="276" w:lineRule="auto"/>
      </w:pPr>
      <w:r>
        <w:rPr>
          <w:sz w:val="21"/>
        </w:rPr>
        <w:t>I am writing to apply for the AI Engineer role at SCC. As an MSc Computer Science graduate with a focus on applied GenAI, I have spent the last year building production-grade agentic pipelines that prioritize reliability, traceability, and performance. My work on a 24/7 automated LLM platform—which handles multi-model failover and 121 automated unit tests—directly mirrors the technical rigor required to build AI systems that integrate cleanly with enterprise data.</w:t>
      </w:r>
    </w:p>
    <w:p>
      <w:pPr>
        <w:spacing w:before="0" w:after="160" w:line="276" w:lineRule="auto"/>
      </w:pPr>
      <w:r>
        <w:rPr>
          <w:sz w:val="21"/>
        </w:rPr>
        <w:t>In my projects, I have focused on the intersection of software engineering and machine learning. Whether it is optimizing RAG pipelines for accurate, attributed answers or developing prompt engineering frameworks that produce structured, auditable outputs, I am committed to building solutions that solve real business problems. I am familiar with the requirements for secure API integration and am fully prepared to undergo the necessary security clearance processes to support SCC’s operations.</w:t>
      </w:r>
    </w:p>
    <w:p>
      <w:pPr>
        <w:spacing w:before="0" w:after="160" w:line="276" w:lineRule="auto"/>
      </w:pPr>
      <w:r>
        <w:rPr>
          <w:sz w:val="21"/>
        </w:rPr>
        <w:t>Beyond the technical implementation, I understand the importance of AI governance and transparency. My academic work in deep learning included rigorous model evaluation and documentation, ensuring that system behavior is clear and compliant. I am particularly interested in the opportunity to develop MCP servers and tool integrations to help SCC scale its AI capabilities across diverse business units.</w:t>
      </w:r>
    </w:p>
    <w:p>
      <w:pPr>
        <w:spacing w:before="0" w:after="160" w:line="276" w:lineRule="auto"/>
      </w:pPr>
      <w:r>
        <w:rPr>
          <w:sz w:val="21"/>
        </w:rPr>
        <w:t>I am excited about the possibility of joining Europe’s largest privately-owned IT company and contributing to your team’s hybrid-working environment in Birmingham. Thank you for considering my application; I am available for an interview at your convenience to discuss how my skills in Python, API development, and agentic workflows can support your upcoming initiatives.</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sohankusumaukjobs@gmail.com" TargetMode="External"/><Relationship Id="rId10" Type="http://schemas.openxmlformats.org/officeDocument/2006/relationships/hyperlink" Target="https://linkedin.com/in/sohan-kusuma-a00048348" TargetMode="External"/><Relationship Id="rId11" Type="http://schemas.openxmlformats.org/officeDocument/2006/relationships/hyperlink" Target="https://github.com/sohankusumaukjobs" TargetMode="External"/><Relationship Id="rId12" Type="http://schemas.openxmlformats.org/officeDocument/2006/relationships/hyperlink" Target="https://portfolio-xi-nine-x4jl2jcsty.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