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Dear Tata Consultancy Services team,</w:t>
      </w:r>
    </w:p>
    <w:p>
      <w:pPr>
        <w:spacing w:before="0" w:after="160" w:line="276" w:lineRule="auto"/>
      </w:pPr>
      <w:r>
        <w:rPr>
          <w:sz w:val="21"/>
        </w:rPr>
        <w:t>I am writing to apply for the AI Engineer role in Manchester. Having followed TCS’s commitment to purpose-led transformation and its role in supporting some of the UK’s largest brands, I am eager to bring my expertise in AI/ML engineering to your team. My work focuses on building scalable, high-impact systems that solve real-world problems, which resonates with the innovative culture at TCS.</w:t>
      </w:r>
    </w:p>
    <w:p>
      <w:pPr>
        <w:spacing w:before="0" w:after="160" w:line="276" w:lineRule="auto"/>
      </w:pPr>
      <w:r>
        <w:rPr>
          <w:sz w:val="21"/>
        </w:rPr>
        <w:t>In my recent projects, I designed and deployed an end-to-end agentic LLM pipeline that automates complex workflows. By utilising Python, the Gemini API, and rigorous prompt-engineering, I built a system that iterates to achieve an 85% ATS match threshold, ensuring high-quality, reliable outputs. This experience in building agent-based architectures, combined with my work on high-performing CNN models—where I achieved 98.84% accuracy—has prepared me to design and optimise the intelligent systems TCS builds for its enterprise clients.</w:t>
      </w:r>
    </w:p>
    <w:p>
      <w:pPr>
        <w:spacing w:before="0" w:after="160" w:line="276" w:lineRule="auto"/>
      </w:pPr>
      <w:r>
        <w:rPr>
          <w:sz w:val="21"/>
        </w:rPr>
        <w:t>Beyond model development, I have a strong foundation in statistical modelling and cloud deployment across Azure and Oracle Cloud. I am comfortable collaborating within multi-disciplinary teams to translate business requirements into technical solutions, ensuring that performance optimisation and reliability remain at the forefront of every project. I am particularly drawn to the opportunity to work on diverse, large-scale projects that make a meaningful difference to the communities TCS serves.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background in AI/ML frameworks and my experience in delivering end-to-end projects can contribute to the continued success of your team in Manchester.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