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Junior Data Scientist - Insite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Junior Data Scientist with an MSc in Computer Science, specializing in predictive models, exploratory data analysis (EDA), and machine learning. Proficient in Python, SQL, and Power BI, with a strong foundation in integrating messy, real-world datasets to drive sustainability and supply chain insights. Proven ability to build and validate ML algorithms, having achieved 98.84% accuracy on complex image classification tasks while deploying 24/7 production pipelines.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Exploratory Data Analysis (EDA), Pandas, NumPy, Matplotlib, Seaborn</w:t>
      </w:r>
    </w:p>
    <w:p>
      <w:pPr>
        <w:spacing w:before="0" w:after="20"/>
      </w:pPr>
      <w:r>
        <w:rPr>
          <w:b/>
        </w:rPr>
        <w:t xml:space="preserve">Machine Learning: </w:t>
      </w:r>
      <w:r>
        <w:t>Predictive models, Machine learning algorithms, Scikit-learn, TensorFlow, Keras, CNNs, Cross-validation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AWS, Azure, Oracle Cloud, Snowflake, PostgreSQL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Data wrangling, Git, pytest, Agentic pipelines, Prompt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agricultural and aquaculture data analysis  ·  ERP systems and IoT sensor data integration  ·  predictive models  ·  exploratory data analysis  ·  machine learning algorithms  ·  data wrangling  ·  stakeholder communication  ·  reproducible research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that iterates to clear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deep learning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scraping and analysis of ~50 job postings per run to generate tailored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end-to-end Python pipeline to perform data wrangling on ~50 job postings per run, integrating structured and unstructured data from multiple sources.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agentic quality-gate loop that validates and re-scores outputs against an 85% ATS match threshold, ensuring high-quality, actionable results.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robust model monitoring and multi-model failover strategies to ensure 24/7 reliability on Oracle Cloud infrastructure.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code reproducibility and system stability.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and validated predictive models using DenseNet-based CNNs on 2,700+ high-resolution images, achieving 98.84% accuracy — 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exploratory data analysis (EDA) to address class imbalance and brightness variation, applying Multi-Scale Retinex preprocessing to improve model robustness.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model performance and ensure generalizability.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findings and methodologies to academic stakeholders, ensuring clear communication of complex machine learning algorithms and results.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interactive Power BI dashboards using DAX and data modelling to surface KPIs and trends for decision-support, building a foundation for interpreting ERP-style commercial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with Scikit-learn, utilizing feature engineering and model selection to interpret patterns in complex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Translated technical findings into practical recommendations, effectively communicating data-driven insights to non-technical audiences.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foundational understanding of agricultural and aquaculture data metrics through independent research and data-driven project work.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