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Associate AI Engineer (6-month contract)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Associate AI Engineer with an MSc in Computer Science and a proven track record in deploying production-ready agentic LLM pipelines. Expert in Python, Large Language Models (LLMs), and API integration, with hands-on experience building scalable AI-enabled workflows and automated testing frameworks. Successfully engineered a production-grade LLM pipeline achieving an 85% ATS match threshold and a DenseNet CNN model reaching 98.84% accuracy. Committed to delivering high-impact AI solutions that drive operational efficiency and business transformation.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Large Language Models (LLMs), Agentic architectures, CNNs (DenseNet), Model evaluation,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Oracle Cloud, AWS S3,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quality-gate loops, pytest, Prompt engineering, LLM API integration,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Large Language Models (LLMs)  ·  Agentic architectures  ·  AI-enabled workflows  ·  Production-ready prototypes  ·  API integration  ·  Data pipelines  ·  Software development best practices  ·  Intelligent document processing  ·  Decision-support capabilities  ·  AI solution lifecycle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LLM pipeline with multi-model failover and 121 automated unit tests running 24/7.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DenseNet CNN for image classification achieving 98.84% accuracy,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 using Python-based scraping and Gemini LLM scoring.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leveraging Large Language Models (LLMs) to score, rank, and auto-tailor applications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production-ready AI-enabled workflows featuring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reliability of the AI-powered solution and generated ATS-clean .docx files programmatically.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application 24/7 on an Oracle Cloud VM, integrating a responsive Next.js dashboard to support decision-support capabilities.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intelligent document and image processing techniques, including data augmentation and Multi-Scale Retinex preprocessing to address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alignment with AI development best practices.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region-based trends to drive operational efficiency and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to deliver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