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Science, specializing in production-grade machine learning, NLP, and generative AI. Expert in building scalable data pipelines and deploying LLM-driven solutions, including RAG architectures and agentic workflows, with a strong foundation in Python, SQL, and cloud-based data engineering. Proven track record of delivering high-impact analytical tools, highlighted by a 98.84% accuracy rate in deep learning classification and the deployment of a 24/7 production-grade AI pipeline.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NLP, TensorFlow, Keras, Scikit-learn, CNNs, model evaluation, cross-validation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Pandas, NumPy, Advanced Excel, data modelling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vector databases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LLM APIs, RAG, prompt engineering, REST/GraphQL APIs, Spark/Hadoop (foundational), pytest,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data pipelines  ·  LLM API integration  ·  prompt design  ·  RAG architectures  ·  vector search  ·  REST/GraphQL API integration  ·  large-scale data processing  ·  healthcare/life sciences data analysis (foundational)  ·  automated unit tests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agentic LLM pipeline with 121 automated unit tests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scraping and analysis of ~50 job postings per run to generate tailored outputs.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scalable data pipelines to scrape ~50 job postings per run, integrating REST/GraphQL APIs for data extraction and normalization.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prompt engineering and agentic quality-gate loops to iterate on AI-tailored deliverables until clearing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RAG-like content-based deduplication and multi-model failover to ensure reliability in production environments.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code quality and long-term maintainability of the pipeline.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application on Oracle Cloud infrastructure, ensuring 24/7 availability for automated analytical workflows.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optimised a machine learning solution for image classification using DenseNet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98.84% accuracy rate, representing a +16% improvement over baseline architectures through rigorous model evaluation.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data preprocessing workflows using Multi-Scale Retinex and data augmentation to handle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reliability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Scikit-learn, applying feature engineering and model selection best practices.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foundational knowledge in large-scale data processing and healthcare-sector data structures through academic research and simulation projects.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