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Python-based ML pipelines, R, and SQL to drive student success and organisational effectiveness. Expert in predictive modelling, statistical analysis, and machine learning, with a proven track record of deploying scalable data products. Successfully engineered agentic LLM pipelines and DenseNet CNNs, achieving 98.84% accuracy in complex classification tasks. Committed to maintaining high standards of data governance and information security while translating technical findings into actionable business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Data Visualisation, 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Predictive Modelling, Statistical Analysis, Sampling Methodologies, TensorFlow, Keras, Scikit-learn, CNNs (DenseNet)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Governance, Information Security, agentic pipelines, pytest, web scraping, cross-validation,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Python-based ML pipelines  ·  R programming  ·  Data Governance and Information Security compliance  ·  predictive analytics  ·  statistical modelling  ·  data visualisation  ·  SQL and Database Querying  ·  model performance monitoring  ·  stakeholder management  ·  data-driven decision-making  ·  sampling methodologies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DenseNet-based CNNs for early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for agentic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 to fuel automated data-driven decision-making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an end-to-end Python-based ML pipeline that scrapes ~50 job postings per run to support predictive analytics and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to ensure high-quality outcomes.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multi-model failover, and content-based deduplication to maintain data integrity and information security.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model performance and ensure the stability of the automated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Oracle Cloud with a responsive Next.js dashboard to present insights to end-users.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predictive modelling solution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applying advanced statistical techniques, including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data integrity before presenting findings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complex model performance metrics using Matplotlib and Seaborn to communicate technical outcomes to non-technical audiences.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trends,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rigorous model selection methodologies to solve business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 and Python for statistical analysis to ensure compliance with data governance standards during exploratory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