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expertise in Python, SQL, Scikit-learn, and cloud-native architecture, focused on building production-oriented, testable AI solutions. Proven track record in end-to-end model development, deployment, and experimentation, including agentic LLM pipelines and high-accuracy predictive models. Adept at translating complex technical findings into actionable insights for diverse stakeholders, with a foundational understanding of Databricks, Sigma, and energy-sector data challenges. Delivered a 98.84% accuracy rate on predictive models while maintaining 100% system uptime through robust ML-Ops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Advanced Excel, Sigma (Foundational), Databricks (Foundational)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CNNs, model development, experimentation, cross-validation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cloud-native architecture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ML-Ops, web scraping, Next.js, Node.js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stakeholder management  ·  energy industry domain knowledge (Foundational)  ·  production-oriented development  ·  data governance  ·  automated unit testing  ·  statistical experimentation  ·  model evaluation  ·  exploratory analyses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detection, outperforming baselines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 ATS match thresholds.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production LLM pipeline with 121 automated unit tests.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deep learning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scraping of ~50 job postings per run to drive efficiency.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performing exploratory analyses to rank top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resumes, iterating until clearing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production-oriented ML-Ops practices including rate-limiting, exponential-backoff retries, and multi-model failover.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robust, testable code for production deployment.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on an Oracle Cloud VM, utilizing cloud-native architecture to serve a responsive dashboard.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accuracy, representing a +16% improvement over baseline architectures through rigorous model selection.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and communicated performance metrics to academic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to support stakeholder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 to structured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Translated complex data patterns into clear, non-technical summaries for project stakeholders.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