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specializing in predictive modelling, machine-learning, and quantitative analytics. Expert in Python and SQL with a foundational understanding of Big Data frameworks (Hadoop, Spark, Cassandra) and C/C++/Java through academic coursework and systems engineering projects. Proven track record of cleansing raw data and deploying scalable analytical prototypes into production, highlighted by a 98.84% accuracy rate on wildfire detection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SQL, Pandas, NumPy, Power BI,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Machine-learning, Clustering, Classification techniques, Scikit-learn, TensorFlow, Keras</w:t>
      </w:r>
    </w:p>
    <w:p>
      <w:pPr>
        <w:spacing w:before="0" w:after="20"/>
      </w:pPr>
      <w:r>
        <w:rPr>
          <w:b/>
        </w:rPr>
        <w:t xml:space="preserve">Languages: </w:t>
      </w:r>
      <w:r>
        <w:t>Python, C, C++, Java,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Hadoop, Spark, Cassandra, Oracle Cloud, AWS S3,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pipelines, pytest, web scraping,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machine-learning  ·  clustering  ·  classification techniques  ·  data cleansing  ·  analytical prototypes  ·  production deployment  ·  quantitative analytics  ·  Big Data frameworks (Hadoop, Spark, Cassandra)  ·  C/C++/Java proficiency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on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Processes ~50 job postings per run with 85% ATS match threshold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deployment on cloud infrastructure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cleansing and structuring raw data for downstream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before production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engineering teams to deploy 24/7 on Oracle Cloud, implementing rate-limiting and multi-model failover for scalable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integrity and pipeline performance.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accurate and scalable prediction algorithms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advanced classification techniques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Cleansed and structured complex image datasets using Multi-Scale Retinex preprocessing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before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generate actionable insights for business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quantitative analytics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