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Machine Learning Engineer (Remote)</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 until August 2027</w:t>
      </w:r>
    </w:p>
    <w:p>
      <w:pPr>
        <w:keepNext/>
        <w:spacing w:before="200" w:after="40"/>
        <w:pBdr>
          <w:bottom w:val="single" w:sz="6" w:space="1" w:color="808080"/>
        </w:pBdr>
      </w:pPr>
      <w:r>
        <w:rPr>
          <w:b/>
          <w:sz w:val="22"/>
        </w:rPr>
        <w:t>PROFESSIONAL SUMMARY</w:t>
      </w:r>
    </w:p>
    <w:p>
      <w:pPr>
        <w:spacing w:before="0" w:after="40"/>
      </w:pPr>
      <w:r>
        <w:t>Machine Learning Engineer with an MSc in Computer Science (Distinction) specializing in designing scalable, real time data pipelines and modular software architectures. Expert in implementing custom ML algorithms and agentic inference systems with a focus on high-frequency, low-latency environments. Proven ability to translate ambiguous tasks into actionable steps, evidenced by a 24/7 production LLM pipeline achieving an 85% ATS match threshold through iterative quality-gate loops.</w:t>
      </w:r>
    </w:p>
    <w:p>
      <w:pPr>
        <w:keepNext/>
        <w:spacing w:before="200" w:after="40"/>
        <w:pBdr>
          <w:bottom w:val="single" w:sz="6" w:space="1" w:color="808080"/>
        </w:pBdr>
      </w:pPr>
      <w:r>
        <w:rPr>
          <w:b/>
          <w:sz w:val="22"/>
        </w:rPr>
        <w:t>CORE SKILLS</w:t>
      </w:r>
    </w:p>
    <w:p>
      <w:pPr>
        <w:spacing w:before="0" w:after="20"/>
      </w:pPr>
      <w:r>
        <w:rPr>
          <w:b/>
        </w:rPr>
        <w:t xml:space="preserve">Machine Learning: </w:t>
      </w:r>
      <w:r>
        <w:t>real time data pipelines, inference, model monitoring, TensorFlow, Keras, Scikit-learn, CNNs (DenseNet), cross-validation</w:t>
      </w:r>
    </w:p>
    <w:p>
      <w:pPr>
        <w:spacing w:before="0" w:after="20"/>
      </w:pPr>
      <w:r>
        <w:rPr>
          <w:b/>
        </w:rPr>
        <w:t xml:space="preserve">Engineering &amp; Cloud: </w:t>
      </w:r>
      <w:r>
        <w:t>distributed systems, concurrency, data structures, modular architectures, automated unit testing, Oracle Cloud, AWS S3, Azure, Snowflake, Vercel</w:t>
      </w:r>
    </w:p>
    <w:p>
      <w:pPr>
        <w:spacing w:before="0" w:after="20"/>
      </w:pPr>
      <w:r>
        <w:rPr>
          <w:b/>
        </w:rPr>
        <w:t xml:space="preserve">Languages: </w:t>
      </w:r>
      <w:r>
        <w:t>Python, SQL, JavaScript/TypeScript</w:t>
      </w:r>
    </w:p>
    <w:p>
      <w:pPr>
        <w:spacing w:before="0" w:after="20"/>
      </w:pPr>
      <w:r>
        <w:rPr>
          <w:b/>
        </w:rPr>
        <w:t xml:space="preserve">Data &amp; BI: </w:t>
      </w:r>
      <w:r>
        <w:t>Pandas, NumPy, Power BI, Tableau, Advanced Excel</w:t>
      </w:r>
    </w:p>
    <w:p>
      <w:pPr>
        <w:spacing w:before="0" w:after="20"/>
      </w:pPr>
      <w:r>
        <w:rPr>
          <w:b/>
        </w:rPr>
        <w:t xml:space="preserve">Tools &amp; Methods: </w:t>
      </w:r>
      <w:r>
        <w:t>agentic pipelines, pytest, web scraping, Next.js, Node.js</w:t>
      </w:r>
    </w:p>
    <w:p>
      <w:pPr>
        <w:keepNext/>
        <w:spacing w:before="200" w:after="40"/>
        <w:pBdr>
          <w:bottom w:val="single" w:sz="6" w:space="1" w:color="808080"/>
        </w:pBdr>
      </w:pPr>
      <w:r>
        <w:rPr>
          <w:b/>
          <w:sz w:val="22"/>
        </w:rPr>
        <w:t>CORE COMPETENCIES</w:t>
      </w:r>
    </w:p>
    <w:p>
      <w:pPr>
        <w:spacing w:before="0" w:after="40"/>
      </w:pPr>
      <w:r>
        <w:t>real time data pipelines  ·  low-latency environments  ·  programmatic advertising domain knowledge  ·  microservice orchestration  ·  machine learning algorithms  ·  distributed systems  ·  data structures  ·  concurrency  ·  inference  ·  model monitoring  ·  software design  ·  modular architectures</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wildfire detection, outperforming baseline architectures by +16%.</w:t>
      </w:r>
    </w:p>
    <w:p>
      <w:pPr>
        <w:pStyle w:val="ListBullet"/>
        <w:spacing w:before="0" w:after="40"/>
        <w:ind w:left="360"/>
      </w:pPr>
      <w:r/>
      <w:r>
        <w:rPr>
          <w:sz w:val="21"/>
        </w:rPr>
        <w:t>Built an agentic LLM pipeline with 121 automated unit tests and multi-model failover for 24/7 reliability.</w:t>
      </w:r>
    </w:p>
    <w:p>
      <w:pPr>
        <w:pStyle w:val="ListBullet"/>
        <w:spacing w:before="0" w:after="40"/>
        <w:ind w:left="360"/>
      </w:pPr>
      <w:r/>
      <w:r>
        <w:rPr>
          <w:sz w:val="21"/>
        </w:rPr>
        <w:t>Processed 2,700+ high-resolution images using DenseNet-based CNNs to solve complex classification tasks.</w:t>
      </w:r>
    </w:p>
    <w:p>
      <w:pPr>
        <w:pStyle w:val="ListBullet"/>
        <w:spacing w:before="0" w:after="40"/>
        <w:ind w:left="360"/>
      </w:pPr>
      <w:r/>
      <w:r>
        <w:rPr>
          <w:sz w:val="21"/>
        </w:rPr>
        <w:t>Automated the scraping and scoring of ~50 job postings per run to optimize high-volume data workflows.</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Designed modular, real time data pipelines to scrape and process ~50 job postings per run, utilizing efficient data structures to handle high-volume information retrieval.</w:t>
      </w:r>
    </w:p>
    <w:p>
      <w:pPr>
        <w:pStyle w:val="ListBullet"/>
        <w:spacing w:before="0" w:after="40"/>
        <w:ind w:left="360"/>
      </w:pPr>
      <w:r/>
      <w:r>
        <w:rPr>
          <w:sz w:val="21"/>
        </w:rPr>
        <w:t>Engineered an agentic quality-gate loop for model inference, ensuring automated re-scoring and iteration until reaching an 85% ATS match threshold.</w:t>
      </w:r>
    </w:p>
    <w:p>
      <w:pPr>
        <w:pStyle w:val="ListBullet"/>
        <w:spacing w:before="0" w:after="40"/>
        <w:ind w:left="360"/>
      </w:pPr>
      <w:r/>
      <w:r>
        <w:rPr>
          <w:sz w:val="21"/>
        </w:rPr>
        <w:t>Implemented production-grade reliability features including rate-limiting, exponential-backoff retries, and multi-model failover to maintain stability in distributed environments.</w:t>
      </w:r>
    </w:p>
    <w:p>
      <w:pPr>
        <w:pStyle w:val="ListBullet"/>
        <w:spacing w:before="0" w:after="40"/>
        <w:ind w:left="360"/>
      </w:pPr>
      <w:r/>
      <w:r>
        <w:rPr>
          <w:sz w:val="21"/>
        </w:rPr>
        <w:t>Authored 121 automated unit tests using pytest to validate pipeline logic and ensure robust software design.</w:t>
      </w:r>
    </w:p>
    <w:p>
      <w:pPr>
        <w:pStyle w:val="ListBullet"/>
        <w:spacing w:before="0" w:after="40"/>
        <w:ind w:left="360"/>
      </w:pPr>
      <w:r/>
      <w:r>
        <w:rPr>
          <w:sz w:val="21"/>
        </w:rPr>
        <w:t>Deployed as a 24/7 microservice on an Oracle Cloud VM, mirroring production-level orchestration and real-time monitoring of automated tasks.</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Built an end-to-end ML pipeline for image classification using DenseNet-based CNNs, processing 2,700+ high-resolution images to achieve 98.84% accuracy.</w:t>
      </w:r>
    </w:p>
    <w:p>
      <w:pPr>
        <w:pStyle w:val="ListBullet"/>
        <w:spacing w:before="0" w:after="40"/>
        <w:ind w:left="360"/>
      </w:pPr>
      <w:r/>
      <w:r>
        <w:rPr>
          <w:sz w:val="21"/>
        </w:rPr>
        <w:t>Optimized model performance by +16% over baseline architectures through rigorous cross-validation and GridSearchCV hyperparameter tuning.</w:t>
      </w:r>
    </w:p>
    <w:p>
      <w:pPr>
        <w:pStyle w:val="ListBullet"/>
        <w:spacing w:before="0" w:after="40"/>
        <w:ind w:left="360"/>
      </w:pPr>
      <w:r/>
      <w:r>
        <w:rPr>
          <w:sz w:val="21"/>
        </w:rPr>
        <w:t>Implemented custom preprocessing algorithms, including Multi-Scale Retinex and data augmentation, to handle brightness variation and class imbalance in the dataset.</w:t>
      </w:r>
    </w:p>
    <w:p>
      <w:pPr>
        <w:pStyle w:val="ListBullet"/>
        <w:spacing w:before="0" w:after="40"/>
        <w:ind w:left="360"/>
      </w:pPr>
      <w:r/>
      <w:r>
        <w:rPr>
          <w:sz w:val="21"/>
        </w:rPr>
        <w:t>Applied foundational knowledge of low-latency inference requirements to ensure efficient model execution during image classification tasks.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using DAX and data modelling to surface KPIs and trends for decision-making.</w:t>
      </w:r>
    </w:p>
    <w:p>
      <w:pPr>
        <w:pStyle w:val="ListBullet"/>
        <w:spacing w:before="0" w:after="40"/>
        <w:ind w:left="360"/>
      </w:pPr>
      <w:r/>
      <w:r>
        <w:rPr>
          <w:sz w:val="21"/>
        </w:rPr>
        <w:t>Executed reproducible ML experiments with Scikit-learn, applying feature engineering and model selection best practices to complex datasets.</w:t>
      </w:r>
    </w:p>
    <w:p>
      <w:pPr>
        <w:pStyle w:val="ListBullet"/>
        <w:spacing w:before="0" w:after="40"/>
        <w:ind w:left="360"/>
      </w:pPr>
      <w:r/>
      <w:r>
        <w:rPr>
          <w:sz w:val="21"/>
        </w:rPr>
        <w:t>Developed a foundation in programmatic advertising data analysis through simulated forensic data insights and 10-K/10-Q report extraction.</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