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September 2026</w:t>
      </w:r>
    </w:p>
    <w:p>
      <w:pPr>
        <w:spacing w:before="0" w:after="160" w:line="276" w:lineRule="auto"/>
      </w:pPr>
      <w:r>
        <w:rPr>
          <w:sz w:val="21"/>
        </w:rPr>
        <w:t>Dear Cevitr team,</w:t>
      </w:r>
    </w:p>
    <w:p>
      <w:pPr>
        <w:spacing w:before="0" w:after="160" w:line="276" w:lineRule="auto"/>
      </w:pPr>
      <w:r>
        <w:rPr>
          <w:sz w:val="21"/>
        </w:rPr>
        <w:t>I have been following Cevitr’s work in the RPA and AI space, and I am impressed by how your digital workmates are transforming operational efficiency for your clients. As someone who has built and maintained a 24/7 production system on an Oracle Cloud VM, I understand the importance of reliability and the critical nature of monitoring automated processes to ensure they run smoothly.</w:t>
      </w:r>
    </w:p>
    <w:p>
      <w:pPr>
        <w:spacing w:before="0" w:after="160" w:line="276" w:lineRule="auto"/>
      </w:pPr>
      <w:r>
        <w:rPr>
          <w:sz w:val="21"/>
        </w:rPr>
        <w:t>In my recent project, I developed a system that required constant vigilance and rapid incident response. By implementing rate-limiting, multi-model failover, and deduplication logic, I ensured that the system remained stable under load. Furthermore, I authored 121 automated tests using pytest to catch issues before they impacted the end-user experience. This proactive approach to quality assurance and root-cause analysis is exactly what I want to bring to your Service Delivery team as you support your clients' automation solutions.</w:t>
      </w:r>
    </w:p>
    <w:p>
      <w:pPr>
        <w:spacing w:before="0" w:after="160" w:line="276" w:lineRule="auto"/>
      </w:pPr>
      <w:r>
        <w:rPr>
          <w:sz w:val="21"/>
        </w:rPr>
        <w:t>I am a methodical troubleshooter who enjoys the challenge of investigating process failures and translating technical findings into clear, actionable information for stakeholders. Whether it is managing files and records across multiple environments or communicating updates to clients, I take full ownership of the processes in my care. I am comfortable with Microsoft 365 and Excel, and I am eager to build a deep understanding of RPA process flowcharts to support your team’s growth.</w:t>
      </w:r>
    </w:p>
    <w:p>
      <w:pPr>
        <w:spacing w:before="0" w:after="160" w:line="276" w:lineRule="auto"/>
      </w:pPr>
      <w:r>
        <w:rPr>
          <w:sz w:val="21"/>
        </w:rPr>
        <w:t>I am based in the UK and am fully prepared to work from your Farnborough office. I am excited about the prospect of joining a company with such a clear career progression path and a global vision. I would appreciate the chance to speak with you about how my technical background and problem-solving mindset align with the needs of your Service Delivery team.</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