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Analyst focused on delivering exceptional customer service and hands-on physical hardware support in fast-paced office environments. Proven ability to manage end-to-end device provisioning, printer troubleshooting, and office infrastructure moves with a commitment to operational excellence.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Hardware &amp; Infrastructure: </w:t>
      </w:r>
      <w:r>
        <w:t>Physical Hardware Assembly, Workstation Provisioning, Printer Troubleshooting, Cable Management, Office IT Moves</w:t>
      </w:r>
    </w:p>
    <w:p>
      <w:pPr>
        <w:spacing w:before="0" w:after="20"/>
      </w:pPr>
      <w:r>
        <w:rPr>
          <w:b/>
        </w:rPr>
        <w:t xml:space="preserve">IT Support &amp; Systems: </w:t>
      </w:r>
      <w:r>
        <w:t>Windows 10/11 Deployment, OS Imaging, Microsoft 365, Active Directory/Entra ID, Incident Management</w:t>
      </w:r>
    </w:p>
    <w:p>
      <w:pPr>
        <w:spacing w:before="0" w:after="20"/>
      </w:pPr>
      <w:r>
        <w:rPr>
          <w:b/>
        </w:rPr>
        <w:t xml:space="preserve">Service &amp; Compliance: </w:t>
      </w:r>
      <w:r>
        <w:t>Customer Service, SLA Management, Audit-Ready Documentation, ITIL Framework, Asset Lifecycle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