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Intellect Group team,</w:t>
      </w:r>
    </w:p>
    <w:p>
      <w:pPr>
        <w:spacing w:before="0" w:after="160" w:line="276" w:lineRule="auto"/>
      </w:pPr>
      <w:r>
        <w:rPr>
          <w:sz w:val="21"/>
        </w:rPr>
        <w:t>Your mission to bridge the gap between emerging AI talent and high-growth technology companies is exactly the environment I am looking for to launch my career. Having recently completed my MSc in Computer Science with a focus on applied GenAI, I am eager to contribute to the real-world AI systems your clients are building. I have spent the last year moving beyond theory, focusing on the practical challenges of deploying AI into production environments.</w:t>
      </w:r>
    </w:p>
    <w:p>
      <w:pPr>
        <w:spacing w:before="0" w:after="160" w:line="276" w:lineRule="auto"/>
      </w:pPr>
      <w:r>
        <w:rPr>
          <w:sz w:val="21"/>
        </w:rPr>
        <w:t>In my recent work, I built an end-to-end agentic LLM pipeline that handles everything from data scraping to automated quality-gate loops. By implementing 121 automated unit tests and multi-model failover, I ensured the system remained reliable 24/7 on cloud infrastructure. Similarly, my work on a wildfire detection system required me to push a DenseNet CNN to 98.84% accuracy, a +16% improvement over baseline models. These projects taught me that the value of an AI model is defined by its performance in production and its ability to solve specific, measurable business problems.</w:t>
      </w:r>
    </w:p>
    <w:p>
      <w:pPr>
        <w:spacing w:before="0" w:after="160" w:line="276" w:lineRule="auto"/>
      </w:pPr>
      <w:r>
        <w:rPr>
          <w:sz w:val="21"/>
        </w:rPr>
        <w:t>I am drawn to Intellect Group because of your focus on fast-moving environments where engineers have an immediate impact. I am confident that my technical foundation in Python, TensorFlow, and cloud deployment, combined with my experience in prompt engineering and model evaluation, will allow me to add value to your clients from day one. I am particularly interested in how your team approaches the transition from research to practical application.</w:t>
      </w:r>
    </w:p>
    <w:p>
      <w:pPr>
        <w:spacing w:before="0" w:after="160" w:line="276" w:lineRule="auto"/>
      </w:pPr>
      <w:r>
        <w:rPr>
          <w:sz w:val="21"/>
        </w:rPr>
        <w:t>I would appreciate the chance to talk about how my background in building end-to-end AI pipelines fits the needs of your current partners. Please let me know if you have time for a brief chat in the coming days.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