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Light &amp; Wonder team,</w:t>
      </w:r>
    </w:p>
    <w:p>
      <w:pPr>
        <w:spacing w:before="0" w:after="160" w:line="276" w:lineRule="auto"/>
      </w:pPr>
      <w:r>
        <w:rPr>
          <w:sz w:val="21"/>
        </w:rPr>
        <w:t>Your commitment to defying boundaries and driving innovation through responsible AI makes the AI Engineer / AI Analyst role an exciting opportunity. I have long admired how Light &amp; Wonder integrates cutting-edge technology into enterprise systems, and I am eager to contribute to your mission of creating extraordinary, scalable AI solutions that provide real business value.</w:t>
      </w:r>
    </w:p>
    <w:p>
      <w:pPr>
        <w:spacing w:before="0" w:after="160" w:line="276" w:lineRule="auto"/>
      </w:pPr>
      <w:r>
        <w:rPr>
          <w:sz w:val="21"/>
        </w:rPr>
        <w:t>In my recent work, I built an end-to-end agentic LLM pipeline that processes ~50 job postings per run, utilizing multi-model failover and automated quality-gate loops to ensure high-quality, audit-ready outputs. This project required me to translate ambiguous requirements into clear technical deliverables, resulting in a system that consistently achieves an 85% ATS match threshold. My experience with Python, TypeScript, and cloud-based deployment on Oracle Cloud and AWS has prepared me to help shape your internal AI platforms and governance guardrails.</w:t>
      </w:r>
    </w:p>
    <w:p>
      <w:pPr>
        <w:spacing w:before="0" w:after="160" w:line="276" w:lineRule="auto"/>
      </w:pPr>
      <w:r>
        <w:rPr>
          <w:sz w:val="21"/>
        </w:rPr>
        <w:t>Beyond my development work, I am deeply focused on the intersection of performance and reliability. During my MSc project, I developed a DenseNet-based CNN for wildfire detection that achieved 98.84% accuracy, a +16% improvement over baseline architectures. This experience taught me the importance of rigorous evaluation, documentation, and continuous improvement—skills I am ready to apply to your AI use cases and tool registries. I am particularly drawn to your 'Win as a Team' value and look forward to collaborating across your Architecture, Security, and DevOps teams to deliver secure, future-ready AI ecosystems.</w:t>
      </w:r>
    </w:p>
    <w:p>
      <w:pPr>
        <w:spacing w:before="0" w:after="160" w:line="276" w:lineRule="auto"/>
      </w:pPr>
      <w:r>
        <w:rPr>
          <w:sz w:val="21"/>
        </w:rPr>
        <w:t>I would appreciate the chance to learn more about your current AI initiatives and how my background in agentic architectures and ML pipeline development could support your team.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