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AI Engineer with an MSc in Computer Science (Distinction) and hands-on experience designing and deploying agentic systems. Expert in building production-ready LLM pipelines, retrieval workflows, and autonomous agents that automate complex business processes. Proven track record of moving beyond prototypes to reliable, 24/7 cloud-deployed solutions with multi-model failover and rigorous quality-gate loops. Committed to delivering measurable value through applied AI and ready to contribute to Zephyr Tech’s mission in Eastbourne.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agentic systems, LLM API integration, prompt engineering, TensorFlow,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systems  ·  LLM API integration  ·  autonomous agents  ·  production reliability  ·  data analysis  ·  decision making  ·  automated unit tests  ·  model evaluation  ·  cross-validation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pipeline processing ~50 job postings per run with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agentic system that automates research and analysis by scraping ~50 job postings per run and using LLM API integration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 and iterates until clearing an 85% ATS match threshold, ensuring high-quality decision 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production-ready workflows featuring multi-model failover, rate-limiting, and exponential-backoff retries to ensure reliability and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system accuracy and maintain code quality for 24/7 operations on Oracle Cloud.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applied AI pipeline for image classification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data augmentation and Multi-Scale Retinex preprocessing to address real-world data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robustness through GridSearchCV and cross-validation, presenting findings to academic stakeholders to support data-driven decision making.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trends for business decision 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transform raw data into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