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AI &amp; Agentic Frontend Solutions Developer with a proven track record in building production-grade, agentic LLM pipelines and responsive web applications. Expert in React, TypeScript, and Tailwind CSS, with hands-on experience deploying scalable micro-applications on Vercel and Oracle Cloud. Successfully engineered an end-to-end agentic platform featuring real-time feedback loops and multi-model failover, achieving an 85% ATS match threshold. Committed to translating complex multi-agent flows into intuitive, high-performance user interfaces that drive business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TypeScript, JavaScript, Python, SQL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Vercel, 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React, Next.js, Tailwind CSS, Node.js, pytest, Agentic pipelines, LLM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UI/UX Craftsmanship  ·  Rapid Prototyping  ·  Agentic LLM pipelines  ·  Frontend-specific AI patterns  ·  Multi-agent flows  ·  Responsive web applications  ·  Production-grade deployment  ·  API integration  ·  State management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with 121 automated unit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processing of ~50 job postings per run to generate tailored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responsive Next.js and Tailwind CSS dashboard to visualize agentic LLM outputs and multi-agent 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frontend patterns including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of the end-to-end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application on an Oracle Cloud VM with a frontend hosted on Vercel.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accuracy, achieving a +16% performance increase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complex model performance and data insights for academic stakeholders using Matplotlib and Seaborn.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