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specializing in machine learning and applied GenAI, with a proven track record of delivering production-grade agentic pipelines and LLMOps workflows. Fluent in the Python Open Data Science Stack (pandas, NumPy, scikit-learn, matplotlib, Seaborn) and experienced in RAG, fine-tuning, and agentic coding using Claude Code, Cursor, GitHub Copilot, and Windsurf. Delivered a production LLM pipeline with 121 automated tests and achieved 98.84% accuracy on deep learning models, demonstrating a commitment to high-quality, spec-driven development.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pandas, NumPy, matplotlib, Seaborn, MLOps, LLMOps,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agentic coding, Claude Code, Cursor, GitHub Copilot, Windsurf, RAG, fine-tuning, prompt engineering, vector databases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Python Open Data Science Stack  ·  Agentic Coding (Claude Code, Cursor, GitHub Copilot, Windsurf)  ·  LLMOps &amp; MLOps Pipeline Design  ·  LLM Evaluation (RAG, fine-tuning, LLM-as-judge)  ·  Production Deployment &amp; Monitoring  ·  Client-facing Delivery &amp; Agile Methodology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 LLM pipeline featuring 121 automated tests and multi-model failover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to meet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advanced data augmentation and preprocessing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using LLMs to score, rank, and auto-tailor resumes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LLMOps best practices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production-grade reliability with 121 automated unit tests (pytest) and programmatic .docx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utilizing agentic coding tools (Claude Code/Cursor) to accelerate development.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robustness; visualised performance with Matplotlib/Seaborn for academic stakeholders.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