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with a strong background in developing, training, and deploying production-ready models. Expert in TensorFlow and Scikit-learn, with a proven track record of building agentic pipelines and high-accuracy deep learning systems. Successfully engineered end-to-end ML solutions, including data preprocessing and feature engineering, to solve complex business problems. Delivered a 98.84% accurate wildfire detection system and a 24/7 automated LLM pipeline, demonstrating the ability to manage model performance and reliability in production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Scikit-learn, CNNs (DenseNet), model evaluation, cross-validation, feature engineering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data cleaning, data transformation, Power BI, Tableau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agentic pipelines, prompt engineering,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models  ·  data preprocessing  ·  feature engineering  ·  model development  ·  production environments  ·  model evaluation metrics  ·  performance tuning  ·  algorithm selection  ·  technical documentation  ·  collaborative development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deployed a 24/7 production LLM pipeline featuring 121 automated unit tests for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using advanced data augmentation and preprocessing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a job-application pipeline that scrapes ~50 postings per run to deliver ATS-optimized content.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deployed a production-ready machine learning system that scrapes ~50 job postings per run to automate resume tailoring.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iterative model evaluation to ensure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production monitoring, including rate-limiting and multi-model failover, to maintain 24/7 system reliability on Oracle Cloud.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performance and ensure high-quality outputs.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trained a DenseNet-based CNN model using TensorFlow to solve real-world wildfire detection challenges.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comprehensive data preprocessing on 2,700+ high-resolution images, applying Multi-Scale Retinex and data augmentation to improve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rigorous model evaluation and performance tuning using GridSearchCV and cross-validation,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model development processes and communicated technical results to academic stakeholders to support project validation.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feature engineering and model selection best practices using Scikit-learn to drive reproducible machine learning experiments.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data transformation tasks to surface KPIs and trends, translating complex datasets into actionable business insights via Power BI.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