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Software Engineer with a strong foundation in building and deploying agentic LLM pipelines and scalable backend services. Expert in Python-based development, prompt engineering, and integrating large language models into production-ready architectures. Proven track record of delivering high-reliability systems, including a 24/7 agentic platform with multi-model failover and 121 automated tests. Committed to optimizing business decision-making through innovative AI-infused solutions and robust, well-tested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Large language models (LLMs), Prompt engineering, Agentic AI frameworks, TensorFlow, Keras, Scikit-learn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Azure, Snowflake, MySQL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React, Next.js, pytest, API integration, Web scraping,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AI-powered agents  ·  Agentic AI frameworks  ·  Large language models (LLMs)  ·  Prompt engineering  ·  Backend services  ·  API integration  ·  System performance optimization  ·  Production environments  ·  Relational databases (MySQL)  ·  Cloud infrastructure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agentic LLM pipeline on cloud infrastructure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a deep learning image classification system,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a job-application platform that processes ~50 job postings per run to identify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quality-gate loop that iterates AI-tailored content until reaching an 85% ATS match threshold.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an end-to-end Python backend service that scrapes ~50 job postings per run and utilizes large language models for automated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agentic AI frameworks and prompt engineering best practices to auto-tailor resumes and cover letters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AI-generated content, ensuring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high reliability in production environments by implementing multi-model failover, exponential-backoff retries,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Supported front-end integration by developing a responsive Next.js and Tailwind CSS dashboard to monitor AI-driven experiences.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+16% over baseline architectures through advanced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robust model performance and reliable decision-making insights.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KPIs and trends for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to optimize structured data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