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Dear Moody's Insurance Solutions team,</w:t>
      </w:r>
    </w:p>
    <w:p>
      <w:pPr>
        <w:spacing w:before="0" w:after="160" w:line="276" w:lineRule="auto"/>
      </w:pPr>
      <w:r>
        <w:rPr>
          <w:sz w:val="21"/>
        </w:rPr>
        <w:t>Moody’s reputation for decoding risk and advancing AI to move from insight to action is incredibly inspiring, particularly within the Casualty Product Management team where risk science, data, and technology intersect. Having recently completed my MSc in Computer Science with a focus on data analytics and machine learning, I am eager to contribute to the development of your next-generation casualty insurance solutions. I am drawn to how Moody’s Insurance Solutions empowers insurers to navigate uncertainty with clarity, and I want to apply my technical foundation to help translate complex market and client requirements into actionable product specifications.</w:t>
      </w:r>
    </w:p>
    <w:p>
      <w:pPr>
        <w:spacing w:before="0" w:after="160" w:line="276" w:lineRule="auto"/>
      </w:pPr>
      <w:r>
        <w:rPr>
          <w:sz w:val="21"/>
        </w:rPr>
        <w:t>During my recent projects, I have focused heavily on building robust data pipelines and utilizing AI-enabled tools to solve complex quantitative problems. For instance, I engineered an end-to-end AI pipeline that processes large datasets and utilizes an iterative quality-gate loop to ensure outputs meet strict quality thresholds. Additionally, I designed a machine learning pipeline for risk detection that achieved 98.84% accuracy on a dataset of over 2,700 images, utilizing rigorous model validation and data preprocessing. These experiences have taught me how to manage data pipelines, validate complex models, and collaborate across technical boundaries—skills that directly align with supporting your product roadmaps, underwriting tools, and risk quantification capabilities.</w:t>
      </w:r>
    </w:p>
    <w:p>
      <w:pPr>
        <w:spacing w:before="0" w:after="160" w:line="276" w:lineRule="auto"/>
      </w:pPr>
      <w:r>
        <w:rPr>
          <w:sz w:val="21"/>
        </w:rPr>
        <w:t>I would love to bring my proactive mindset, technical adaptability, and genuine curiosity about risk analytics to the international graduate cohort starting in September 2026. I welcome the opportunity to discuss how my analytical skills and experience with AI-driven automation can add value to your team during the rotation programme and beyond.</w:t>
      </w:r>
    </w:p>
    <w:p>
      <w:pPr>
        <w:spacing w:before="0" w:after="160" w:line="276" w:lineRule="auto"/>
      </w:pPr>
      <w:r>
        <w:rPr>
          <w:sz w:val="21"/>
        </w:rPr>
        <w:t>Sincerely,</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