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11 June 2026</w:t>
      </w:r>
    </w:p>
    <w:p>
      <w:pPr>
        <w:spacing w:before="0" w:after="160" w:line="276" w:lineRule="auto"/>
      </w:pPr>
      <w:r>
        <w:rPr>
          <w:sz w:val="21"/>
        </w:rPr>
        <w:t>Dear Corriculo Recruitment team,</w:t>
      </w:r>
    </w:p>
    <w:p>
      <w:pPr>
        <w:spacing w:before="0" w:after="160" w:line="276" w:lineRule="auto"/>
      </w:pPr>
      <w:r>
        <w:rPr>
          <w:sz w:val="21"/>
        </w:rPr>
        <w:t>I am writing to apply for the AI Engineer role (COR7586). Your commitment to building advanced, data-driven tools for investment and research professionals resonates with my own focus on developing production-grade AI systems that solve real-world problems. I am particularly drawn to your engineering culture, which prioritizes rapid iteration and technical excellence in the deployment of LLM-powered products.</w:t>
      </w:r>
    </w:p>
    <w:p>
      <w:pPr>
        <w:spacing w:before="0" w:after="160" w:line="276" w:lineRule="auto"/>
      </w:pPr>
      <w:r>
        <w:rPr>
          <w:sz w:val="21"/>
        </w:rPr>
        <w:t>In my recent work, I built an end-to-end agentic LLM pipeline that processes ~50 job postings per run, utilizing Google Gemini LLMs to score and rank data. To ensure this system was production-ready, I engineered a quality-gate loop that iterates content until it meets an 85% ATS match threshold, supported by 121 automated unit tests and multi-model failover. This experience in building reliable, agent-based AI systems directly mirrors the requirements for developing the intelligent features your team is currently scaling.</w:t>
      </w:r>
    </w:p>
    <w:p>
      <w:pPr>
        <w:spacing w:before="0" w:after="160" w:line="276" w:lineRule="auto"/>
      </w:pPr>
      <w:r>
        <w:rPr>
          <w:sz w:val="21"/>
        </w:rPr>
        <w:t>Beyond my work with LLMs, I have a strong background in machine learning and data analysis. For my MSc project, I developed a DenseNet-based CNN for wildfire detection that achieved 98.84% accuracy, a +16% improvement over baseline models. I am comfortable working with complex, structured datasets using Python, SQL, and Pandas, and I am always experimenting with new frameworks to improve system performance. My focus is on moving beyond experimental prototypes to deliver robust, scalable features that provide tangible value to users.</w:t>
      </w:r>
    </w:p>
    <w:p>
      <w:pPr>
        <w:spacing w:before="0" w:after="160" w:line="276" w:lineRule="auto"/>
      </w:pPr>
      <w:r>
        <w:rPr>
          <w:sz w:val="21"/>
        </w:rPr>
        <w:t>I would appreciate the chance to learn more about the specific AI challenges your team is tackling and how my background in Python and agentic orchestration could contribute to your upcoming projects. Are you available for a brief conversation next week to discuss the role further?</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