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40"/>
        <w:jc w:val="center"/>
      </w:pPr>
      <w:r>
        <w:rPr>
          <w:b/>
          <w:sz w:val="23"/>
        </w:rPr>
        <w:t>Graduate Data Scientist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0" w:after="80"/>
        <w:jc w:val="center"/>
      </w:pPr>
      <w:r>
        <w:rPr>
          <w:b/>
          <w:sz w:val="19"/>
        </w:rPr>
        <w:t>Full UK right to work (Graduate visa) — no sponsorship required until August 2027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Graduate Data Scientist with an MSc in Computer Science and a proven track record in predictive modelling and complex data analysis. Proficient in Python, SQL, Power BI, and Tableau, with hands-on experience building agentic pipelines and machine learning models. Successfully translated high-dimensional datasets into actionable insights, achieving 98.84% accuracy in classification tasks. Committed to driving commercial strategy and product innovation through rigorous data-driven analysis and stakeholder engagement.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Power BI, Tableau, Pandas, NumPy, Advanced Excel, data modelling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JavaScript/TypeScript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predictive modelling, Scikit-learn, TensorFlow, Keras, CNNs (DenseNet), cross-validation</w:t>
      </w:r>
    </w:p>
    <w:p>
      <w:pPr>
        <w:spacing w:before="0" w:after="20"/>
      </w:pPr>
      <w:r>
        <w:rPr>
          <w:b/>
        </w:rPr>
        <w:t xml:space="preserve">Cloud &amp; DB: </w:t>
      </w:r>
      <w:r>
        <w:t>Oracle Cloud, AWS S3, Azure, Snowflake,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market analysis, dashboard development, ETL pipelines, pytest, web scraping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predictive modelling  ·  market analysis  ·  dashboard development  ·  data visualisation  ·  commercial insight  ·  stakeholder engagement  ·  data-driven thinking  ·  analytical techniques  ·  complex datasets  ·  strategic planning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wildfire detection, outperforming baseline architectures by +16%.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agentic LLM pipeline that iterates to an 85% ATS match threshold for automated job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Processed 2,700+ high-resolution images for deep learning classification.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the scraping and analysis of ~50 job postings per run to identify optimal career opportunities.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PROJECTS</w:t>
      </w:r>
    </w:p>
    <w:p>
      <w:pPr>
        <w:keepNext/>
        <w:spacing w:before="80" w:after="0"/>
      </w:pPr>
      <w:r>
        <w:rPr>
          <w:b/>
        </w:rPr>
        <w:t>GenAI Job-Application Automation Platform</w:t>
      </w:r>
      <w:r>
        <w:rPr>
          <w:sz w:val="20"/>
        </w:rPr>
        <w:t xml:space="preserve">  —  Python, Gemini API, Next.js, Oracle Cloud, Telegram Bot API</w:t>
      </w:r>
    </w:p>
    <w:p>
      <w:pPr>
        <w:spacing w:before="0" w:after="40"/>
      </w:pPr>
      <w:r>
        <w:t>End-to-end agentic LLM pipeline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Python pipeline that performs market analysis by scraping ~50 job postings per run across LinkedIn and Indeed to identify commercial opportunities.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resumes against an 85% ATS match threshold, ensuring high-quality output for strategic applications.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production-grade reliability through multi-model failover and content-based deduplication to support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maintain high data quality standards across the pipeline.</w:t>
      </w:r>
    </w:p>
    <w:p>
      <w:pPr>
        <w:keepNext/>
        <w:spacing w:before="80" w:after="0"/>
      </w:pPr>
      <w:r>
        <w:rPr>
          <w:b/>
        </w:rPr>
        <w:t>Wildfire Detection System</w:t>
      </w:r>
      <w:r>
        <w:rPr>
          <w:sz w:val="20"/>
        </w:rPr>
        <w:t xml:space="preserve">  —  TensorFlow, Keras, DenseNet, OpenCV</w:t>
      </w:r>
    </w:p>
    <w:p>
      <w:pPr>
        <w:spacing w:before="0" w:after="40"/>
      </w:pPr>
      <w:r>
        <w:t>Deep learning image classification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predictive modelling pipeline using DenseNet-based CNNs on 2,700+ high-resolution images, achieving 98.84% accuracy.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Increased model performance by +16% over baseline architectures by applying Multi-Scale Retinex preprocessing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analytical findings and model performance metrics to academic stakeholders to influence project direction and innovation.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robust analytical techniques and reliable model outputs.</w:t>
      </w:r>
    </w:p>
    <w:p>
      <w:pPr>
        <w:keepNext/>
        <w:spacing w:before="80" w:after="0"/>
      </w:pPr>
      <w:r>
        <w:rPr>
          <w:b/>
        </w:rPr>
        <w:t>EDA &amp; BI Dashboarding</w:t>
      </w:r>
      <w:r>
        <w:rPr>
          <w:sz w:val="20"/>
        </w:rPr>
        <w:t xml:space="preserve">  —  Power BI, Scikit-learn, Pandas</w:t>
      </w:r>
    </w:p>
    <w:p>
      <w:pPr>
        <w:spacing w:before="0" w:after="40"/>
      </w:pPr>
      <w:r>
        <w:t>Data analysis and reporting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using DAX and data modelling to surface KPIs and region-based trends for strategic planning.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machine learning experiments with Scikit-learn, applying feature engineering to uncover patterns in complex datasets.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Translated complex data into clear, actionable insights to support commercial decision-making and business strategy.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7.5/10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(Feb 2026): built a Tableau dashboard surfacing forensic data insights; classified data in Excel to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BCG GenAI Job Simulation — Forage (Feb 2026): developed a rule-based financial chatbot in Python, extracting insights from 10-K/10-Q reports with pandas.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Development Job Simulation — Forage (Feb 2026): debugged a web application, identified root causes, implemented fixes, and planned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(Feb 2026); Microsoft Power BI Essentials — Udemy (Jan 2026)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(2021); Cybersecurity Essentials — Cisco (2021)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