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with an MSc in Computer Science (Distinction) and hands-on experience building production-grade AI systems. Expert in developing end-to-end AI pipelines, deploying LLMs, and implementing agentic workflows using Python, TensorFlow, and cloud infrastructure. Proven track record of delivering high-accuracy deep learning models, including a DenseNet CNN achieving 98.84% accuracy. Committed to solving complex business problems through prompt engineering, model evaluation, and scalable deployment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cross-validation, neural networks, transformers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Oracle Cloud,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end-to-end AI pipelines  ·  model evaluation  ·  prompt engineering  ·  deep learning frameworks  ·  production environments  ·  data augmentation  ·  feature engineering  ·  model selection  ·  automated unit tests  · 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LLM pipeline with 121 automated tests and agentic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~50 job postings per run to automate resume tailoring for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deep learning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for prompt engineering and automated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evaluation, iterating AI-tailored content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AI systems on an Oracle Cloud VM, incorporating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reliability of the end-to-end AI pipeline and generated .docx files via python-docx.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ML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delivering a +16% improvement over baseline architectures through rigorous model evaluation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deep learning performance by addressing class imbalance and brightness variation via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for hyperparameter tuning and visualized model performance with Matplotlib/Seaborn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implementing feature engineering and model selection best practices to solve classification and regression problems.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