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/ AI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strong foundation in building and scaling agentic LLM pipelines and enterprise-ready AI applications. Expert in Python, TypeScript, and cloud-based AI deployment, with a proven track record of integrating Google Gemini LLMs into automated workflows. Successfully engineered production-grade agentic quality-gate loops and multi-model failover systems to ensure reliability and performance. Committed to developing secure, scalable AI solutions that align with technical governance standards and business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Generative AI, LLM, agentic pipelines, prompt engineering, CNNs (DenseNet), model evaluation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SQL, JavaScript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Node.js, Next.js, pytest, web scraping, CI/CD,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architectures  ·  LLM API integration  ·  AI-powered workflows  ·  multi-model failover  ·  automated unit tests  ·  data modelling  ·  feature engineering  ·  cross-validation  ·  technical requirements  ·  audit-ready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with end-to-end LLM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for agentic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surfacing forensic data insights for enterprise-level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score, rank, and auto-tailor resumes and outreach emails.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deliverables meet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to maintain audit-ready standards for application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VM, integrated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data augmentation and Multi-Scale Retinex preprocessing workflows to address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translate complex data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